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3" w:rsidRDefault="000B6057" w:rsidP="00BD2B5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B6057">
        <w:rPr>
          <w:rFonts w:ascii="方正小标宋_GBK" w:eastAsia="方正小标宋_GBK"/>
          <w:sz w:val="44"/>
          <w:szCs w:val="44"/>
        </w:rPr>
        <w:t>沛县县级财政支出事前绩效评估管理办法</w:t>
      </w:r>
    </w:p>
    <w:p w:rsidR="000B6057" w:rsidRPr="000B6057" w:rsidRDefault="00BD2B53" w:rsidP="00BD2B5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（征求意见稿）</w:t>
      </w:r>
    </w:p>
    <w:p w:rsidR="00EE71AB" w:rsidRPr="00A44E3A" w:rsidRDefault="00EE71AB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0B6057" w:rsidRPr="000B6057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  <w:r w:rsidRPr="000B6057">
        <w:rPr>
          <w:rFonts w:ascii="方正黑体_GBK" w:eastAsia="方正黑体_GBK" w:hAnsi="仿宋" w:hint="eastAsia"/>
          <w:sz w:val="32"/>
          <w:szCs w:val="32"/>
        </w:rPr>
        <w:t>第一章  总则</w:t>
      </w:r>
    </w:p>
    <w:p w:rsidR="00EE71AB" w:rsidRPr="00A44E3A" w:rsidRDefault="000B6057" w:rsidP="000C114E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b/>
          <w:sz w:val="32"/>
          <w:szCs w:val="32"/>
        </w:rPr>
        <w:t>第一条</w:t>
      </w:r>
      <w:r w:rsidRPr="000B6057">
        <w:rPr>
          <w:rFonts w:ascii="方正仿宋_GBK" w:eastAsia="方正仿宋_GBK" w:hAnsi="仿宋" w:hint="eastAsia"/>
          <w:sz w:val="32"/>
          <w:szCs w:val="32"/>
        </w:rPr>
        <w:t xml:space="preserve"> 为规范</w:t>
      </w:r>
      <w:r w:rsidR="003018F6">
        <w:rPr>
          <w:rFonts w:ascii="方正仿宋_GBK" w:eastAsia="方正仿宋_GBK" w:hAnsi="仿宋" w:hint="eastAsia"/>
          <w:sz w:val="32"/>
          <w:szCs w:val="32"/>
        </w:rPr>
        <w:t>财政支出事前</w:t>
      </w:r>
      <w:r w:rsidRPr="000B6057">
        <w:rPr>
          <w:rFonts w:ascii="方正仿宋_GBK" w:eastAsia="方正仿宋_GBK" w:hAnsi="仿宋" w:hint="eastAsia"/>
          <w:sz w:val="32"/>
          <w:szCs w:val="32"/>
        </w:rPr>
        <w:t>绩效评估</w:t>
      </w:r>
      <w:r w:rsidR="003018F6">
        <w:rPr>
          <w:rFonts w:ascii="方正仿宋_GBK" w:eastAsia="方正仿宋_GBK" w:hAnsi="仿宋" w:hint="eastAsia"/>
          <w:sz w:val="32"/>
          <w:szCs w:val="32"/>
        </w:rPr>
        <w:t>管理</w:t>
      </w:r>
      <w:r w:rsidRPr="000B6057">
        <w:rPr>
          <w:rFonts w:ascii="方正仿宋_GBK" w:eastAsia="方正仿宋_GBK" w:hAnsi="仿宋" w:hint="eastAsia"/>
          <w:sz w:val="32"/>
          <w:szCs w:val="32"/>
        </w:rPr>
        <w:t>工作，</w:t>
      </w:r>
      <w:r w:rsidR="00410FE9">
        <w:rPr>
          <w:rFonts w:ascii="方正仿宋_GBK" w:eastAsia="方正仿宋_GBK" w:hAnsi="仿宋" w:hint="eastAsia"/>
          <w:sz w:val="32"/>
          <w:szCs w:val="32"/>
        </w:rPr>
        <w:t>建立科学合理的支出预算管理体系</w:t>
      </w:r>
      <w:r w:rsidRPr="000B6057">
        <w:rPr>
          <w:rFonts w:ascii="方正仿宋_GBK" w:eastAsia="方正仿宋_GBK" w:hAnsi="仿宋" w:hint="eastAsia"/>
          <w:sz w:val="32"/>
          <w:szCs w:val="32"/>
        </w:rPr>
        <w:t>，提高财政资源配置效率和使用效益，根据《中华人民共和国预算法》《中华人民共和国预算法实施条例》等法律法规及《中共沛县县委沛县人民政府关于全面推进预算绩效管理的实施意见》（沛委发〔2019〕54号）和</w:t>
      </w:r>
      <w:r w:rsidRPr="000B6057">
        <w:rPr>
          <w:rFonts w:ascii="方正仿宋_GBK" w:eastAsia="方正仿宋_GBK" w:hAnsi="仿宋"/>
          <w:sz w:val="32"/>
          <w:szCs w:val="32"/>
        </w:rPr>
        <w:t>《</w:t>
      </w:r>
      <w:r w:rsidRPr="000B6057">
        <w:rPr>
          <w:rFonts w:ascii="方正仿宋_GBK" w:eastAsia="方正仿宋_GBK" w:hAnsi="仿宋" w:hint="eastAsia"/>
          <w:sz w:val="32"/>
          <w:szCs w:val="32"/>
        </w:rPr>
        <w:t>沛县县</w:t>
      </w:r>
      <w:r w:rsidRPr="000B6057">
        <w:rPr>
          <w:rFonts w:ascii="方正仿宋_GBK" w:eastAsia="方正仿宋_GBK" w:hAnsi="仿宋"/>
          <w:sz w:val="32"/>
          <w:szCs w:val="32"/>
        </w:rPr>
        <w:t>级财政专项资金管理办法》</w:t>
      </w:r>
      <w:r w:rsidRPr="000B6057">
        <w:rPr>
          <w:rFonts w:ascii="方正仿宋_GBK" w:eastAsia="方正仿宋_GBK" w:hAnsi="仿宋" w:hint="eastAsia"/>
          <w:sz w:val="32"/>
          <w:szCs w:val="32"/>
        </w:rPr>
        <w:t>（沛政规〔2023〕1号）等</w:t>
      </w:r>
      <w:r w:rsidR="0092305E">
        <w:rPr>
          <w:rFonts w:ascii="方正仿宋_GBK" w:eastAsia="方正仿宋_GBK" w:hAnsi="仿宋" w:hint="eastAsia"/>
          <w:sz w:val="32"/>
          <w:szCs w:val="32"/>
        </w:rPr>
        <w:t>有关规定</w:t>
      </w:r>
      <w:r w:rsidRPr="000B6057">
        <w:rPr>
          <w:rFonts w:ascii="方正仿宋_GBK" w:eastAsia="方正仿宋_GBK" w:hAnsi="仿宋" w:hint="eastAsia"/>
          <w:sz w:val="32"/>
          <w:szCs w:val="32"/>
        </w:rPr>
        <w:t>，制定本办法。</w:t>
      </w:r>
    </w:p>
    <w:p w:rsidR="000B6057" w:rsidRPr="000B6057" w:rsidRDefault="000B6057" w:rsidP="000C114E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b/>
          <w:sz w:val="32"/>
          <w:szCs w:val="32"/>
        </w:rPr>
        <w:t>第二条</w:t>
      </w:r>
      <w:r w:rsidRPr="000B6057">
        <w:rPr>
          <w:rFonts w:ascii="方正仿宋_GBK" w:eastAsia="方正仿宋_GBK" w:hAnsi="仿宋" w:hint="eastAsia"/>
          <w:sz w:val="32"/>
          <w:szCs w:val="32"/>
        </w:rPr>
        <w:t xml:space="preserve"> 本办法所称</w:t>
      </w:r>
      <w:r w:rsidR="008C0325">
        <w:rPr>
          <w:rFonts w:ascii="方正仿宋_GBK" w:eastAsia="方正仿宋_GBK" w:hAnsi="仿宋" w:hint="eastAsia"/>
          <w:sz w:val="32"/>
          <w:szCs w:val="32"/>
        </w:rPr>
        <w:t>财政支出事前</w:t>
      </w:r>
      <w:r w:rsidRPr="000B6057">
        <w:rPr>
          <w:rFonts w:ascii="方正仿宋_GBK" w:eastAsia="方正仿宋_GBK" w:hAnsi="仿宋" w:hint="eastAsia"/>
          <w:sz w:val="32"/>
          <w:szCs w:val="32"/>
        </w:rPr>
        <w:t>绩效评估</w:t>
      </w:r>
      <w:r w:rsidR="007372CC">
        <w:rPr>
          <w:rFonts w:ascii="方正仿宋_GBK" w:eastAsia="方正仿宋_GBK" w:hAnsi="仿宋" w:hint="eastAsia"/>
          <w:sz w:val="32"/>
          <w:szCs w:val="32"/>
        </w:rPr>
        <w:t>（以下简称绩效评估）</w:t>
      </w:r>
      <w:r w:rsidRPr="000B6057">
        <w:rPr>
          <w:rFonts w:ascii="方正仿宋_GBK" w:eastAsia="方正仿宋_GBK" w:hAnsi="仿宋" w:hint="eastAsia"/>
          <w:sz w:val="32"/>
          <w:szCs w:val="32"/>
        </w:rPr>
        <w:t>，是指县财政局、县级预算部门和单位依据相关法律、法规和政策规定，运用科学合理的程序和方法，对拟</w:t>
      </w:r>
      <w:r w:rsidR="002677DE">
        <w:rPr>
          <w:rFonts w:ascii="方正仿宋_GBK" w:eastAsia="方正仿宋_GBK" w:hAnsi="仿宋" w:hint="eastAsia"/>
          <w:sz w:val="32"/>
          <w:szCs w:val="32"/>
        </w:rPr>
        <w:t>使用</w:t>
      </w:r>
      <w:r w:rsidRPr="000B6057">
        <w:rPr>
          <w:rFonts w:ascii="方正仿宋_GBK" w:eastAsia="方正仿宋_GBK" w:hAnsi="仿宋" w:hint="eastAsia"/>
          <w:sz w:val="32"/>
          <w:szCs w:val="32"/>
        </w:rPr>
        <w:t>县级财政资金支持的政策</w:t>
      </w:r>
      <w:r w:rsidR="00B67B49">
        <w:rPr>
          <w:rFonts w:ascii="方正仿宋_GBK" w:eastAsia="方正仿宋_GBK" w:hAnsi="仿宋" w:hint="eastAsia"/>
          <w:sz w:val="32"/>
          <w:szCs w:val="32"/>
        </w:rPr>
        <w:t>和</w:t>
      </w:r>
      <w:r w:rsidRPr="000B6057">
        <w:rPr>
          <w:rFonts w:ascii="方正仿宋_GBK" w:eastAsia="方正仿宋_GBK" w:hAnsi="仿宋" w:hint="eastAsia"/>
          <w:sz w:val="32"/>
          <w:szCs w:val="32"/>
        </w:rPr>
        <w:t>项目立项必要性、投入经济性、绩效目标合理性、实施方案可行性、筹资合规性</w:t>
      </w:r>
      <w:r w:rsidR="00421A79">
        <w:rPr>
          <w:rFonts w:ascii="方正仿宋_GBK" w:eastAsia="方正仿宋_GBK" w:hAnsi="仿宋" w:hint="eastAsia"/>
          <w:sz w:val="32"/>
          <w:szCs w:val="32"/>
        </w:rPr>
        <w:t>及执行风险</w:t>
      </w:r>
      <w:r w:rsidRPr="000B6057">
        <w:rPr>
          <w:rFonts w:ascii="方正仿宋_GBK" w:eastAsia="方正仿宋_GBK" w:hAnsi="仿宋" w:hint="eastAsia"/>
          <w:sz w:val="32"/>
          <w:szCs w:val="32"/>
        </w:rPr>
        <w:t>等进行客观</w:t>
      </w:r>
      <w:r w:rsidR="00421A79">
        <w:rPr>
          <w:rFonts w:ascii="方正仿宋_GBK" w:eastAsia="方正仿宋_GBK" w:hAnsi="仿宋" w:hint="eastAsia"/>
          <w:sz w:val="32"/>
          <w:szCs w:val="32"/>
        </w:rPr>
        <w:t>公正</w:t>
      </w:r>
      <w:r w:rsidRPr="000B6057">
        <w:rPr>
          <w:rFonts w:ascii="方正仿宋_GBK" w:eastAsia="方正仿宋_GBK" w:hAnsi="仿宋" w:hint="eastAsia"/>
          <w:sz w:val="32"/>
          <w:szCs w:val="32"/>
        </w:rPr>
        <w:t>论证和综合评判的</w:t>
      </w:r>
      <w:r w:rsidR="00421A79">
        <w:rPr>
          <w:rFonts w:ascii="方正仿宋_GBK" w:eastAsia="方正仿宋_GBK" w:hAnsi="仿宋" w:hint="eastAsia"/>
          <w:sz w:val="32"/>
          <w:szCs w:val="32"/>
        </w:rPr>
        <w:t>管理</w:t>
      </w:r>
      <w:r w:rsidRPr="000B6057">
        <w:rPr>
          <w:rFonts w:ascii="方正仿宋_GBK" w:eastAsia="方正仿宋_GBK" w:hAnsi="仿宋" w:hint="eastAsia"/>
          <w:sz w:val="32"/>
          <w:szCs w:val="32"/>
        </w:rPr>
        <w:t>行为。</w:t>
      </w:r>
      <w:r w:rsidR="00FA68D3">
        <w:rPr>
          <w:rFonts w:ascii="方正仿宋_GBK" w:eastAsia="方正仿宋_GBK" w:hAnsi="仿宋" w:hint="eastAsia"/>
          <w:sz w:val="32"/>
          <w:szCs w:val="32"/>
        </w:rPr>
        <w:t>事前绩效评估报告作为政策和项目立项、申请财政预算的必要条件。</w:t>
      </w:r>
    </w:p>
    <w:p w:rsidR="00EE71AB" w:rsidRPr="00A44E3A" w:rsidRDefault="000B6057" w:rsidP="000C114E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b/>
          <w:sz w:val="32"/>
          <w:szCs w:val="32"/>
        </w:rPr>
        <w:t>第三条</w:t>
      </w:r>
      <w:r w:rsidRPr="000B6057">
        <w:rPr>
          <w:rFonts w:ascii="方正仿宋_GBK" w:eastAsia="方正仿宋_GBK" w:hAnsi="仿宋" w:hint="eastAsia"/>
          <w:sz w:val="32"/>
          <w:szCs w:val="32"/>
        </w:rPr>
        <w:t xml:space="preserve"> 本办法适用于</w:t>
      </w:r>
      <w:r w:rsidR="00EE43BD">
        <w:rPr>
          <w:rFonts w:ascii="方正仿宋_GBK" w:eastAsia="方正仿宋_GBK" w:hAnsi="仿宋" w:hint="eastAsia"/>
          <w:sz w:val="32"/>
          <w:szCs w:val="32"/>
        </w:rPr>
        <w:t>年度拟新增、执行到期申请继续执行、申请调整预算的政策和项目。本办法所称财政资金，是指应纳入</w:t>
      </w:r>
      <w:r w:rsidRPr="000B6057">
        <w:rPr>
          <w:rFonts w:ascii="方正仿宋_GBK" w:eastAsia="方正仿宋_GBK" w:hAnsi="仿宋" w:hint="eastAsia"/>
          <w:sz w:val="32"/>
          <w:szCs w:val="32"/>
        </w:rPr>
        <w:t>县级一般公共预算、政府性基金预算、国有资本经营预算</w:t>
      </w:r>
      <w:r w:rsidR="00EE43BD">
        <w:rPr>
          <w:rFonts w:ascii="方正仿宋_GBK" w:eastAsia="方正仿宋_GBK" w:hAnsi="仿宋" w:hint="eastAsia"/>
          <w:sz w:val="32"/>
          <w:szCs w:val="32"/>
        </w:rPr>
        <w:t>和</w:t>
      </w:r>
      <w:r w:rsidRPr="000B6057">
        <w:rPr>
          <w:rFonts w:ascii="方正仿宋_GBK" w:eastAsia="方正仿宋_GBK" w:hAnsi="仿宋" w:hint="eastAsia"/>
          <w:sz w:val="32"/>
          <w:szCs w:val="32"/>
        </w:rPr>
        <w:t>社会保险基金预算</w:t>
      </w:r>
      <w:r w:rsidR="00EE43BD">
        <w:rPr>
          <w:rFonts w:ascii="方正仿宋_GBK" w:eastAsia="方正仿宋_GBK" w:hAnsi="仿宋" w:hint="eastAsia"/>
          <w:sz w:val="32"/>
          <w:szCs w:val="32"/>
        </w:rPr>
        <w:t>管理的资金以及通过上述预算资金作为还款来源</w:t>
      </w:r>
      <w:r w:rsidR="00EE43BD">
        <w:rPr>
          <w:rFonts w:ascii="方正仿宋_GBK" w:eastAsia="方正仿宋_GBK" w:hAnsi="仿宋" w:hint="eastAsia"/>
          <w:sz w:val="32"/>
          <w:szCs w:val="32"/>
        </w:rPr>
        <w:lastRenderedPageBreak/>
        <w:t>的资金。</w:t>
      </w:r>
    </w:p>
    <w:p w:rsidR="000B6057" w:rsidRPr="000B6057" w:rsidRDefault="000B6057" w:rsidP="000C114E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b/>
          <w:sz w:val="32"/>
          <w:szCs w:val="32"/>
        </w:rPr>
        <w:t>第四条</w:t>
      </w:r>
      <w:r w:rsidR="007372CC"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Pr="000B6057">
        <w:rPr>
          <w:rFonts w:ascii="方正仿宋_GBK" w:eastAsia="方正仿宋_GBK" w:hAnsi="仿宋" w:hint="eastAsia"/>
          <w:sz w:val="32"/>
          <w:szCs w:val="32"/>
        </w:rPr>
        <w:t>绩效评估应当遵循以下基本原则：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（一）科学规范。按照规定的程序，围绕评估的主要内容，采用定量与定性相结合的方法，全面系统地开展评估。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（二）客观公正。</w:t>
      </w:r>
      <w:r w:rsidR="005644D1">
        <w:rPr>
          <w:rFonts w:ascii="方正仿宋_GBK" w:eastAsia="方正仿宋_GBK" w:hAnsi="仿宋" w:hint="eastAsia"/>
          <w:sz w:val="32"/>
          <w:szCs w:val="32"/>
        </w:rPr>
        <w:t>事前评估应</w:t>
      </w:r>
      <w:r w:rsidR="009C105A">
        <w:rPr>
          <w:rFonts w:ascii="方正仿宋_GBK" w:eastAsia="方正仿宋_GBK" w:hAnsi="仿宋" w:hint="eastAsia"/>
          <w:sz w:val="32"/>
          <w:szCs w:val="32"/>
        </w:rPr>
        <w:t>公开、公正、公平</w:t>
      </w:r>
      <w:r w:rsidRPr="000B6057">
        <w:rPr>
          <w:rFonts w:ascii="方正仿宋_GBK" w:eastAsia="方正仿宋_GBK" w:hAnsi="仿宋" w:hint="eastAsia"/>
          <w:sz w:val="32"/>
          <w:szCs w:val="32"/>
        </w:rPr>
        <w:t>，</w:t>
      </w:r>
      <w:r w:rsidR="00732365">
        <w:rPr>
          <w:rFonts w:ascii="方正仿宋_GBK" w:eastAsia="方正仿宋_GBK" w:hAnsi="仿宋" w:hint="eastAsia"/>
          <w:sz w:val="32"/>
          <w:szCs w:val="32"/>
        </w:rPr>
        <w:t>评估主体应实事求是进行评估，</w:t>
      </w:r>
      <w:r w:rsidR="009C105A">
        <w:rPr>
          <w:rFonts w:ascii="方正仿宋_GBK" w:eastAsia="方正仿宋_GBK" w:hAnsi="仿宋" w:hint="eastAsia"/>
          <w:sz w:val="32"/>
          <w:szCs w:val="32"/>
        </w:rPr>
        <w:t>利益相关方不得影响评估过程及结果</w:t>
      </w:r>
      <w:r w:rsidRPr="000B6057">
        <w:rPr>
          <w:rFonts w:ascii="方正仿宋_GBK" w:eastAsia="方正仿宋_GBK" w:hAnsi="仿宋" w:hint="eastAsia"/>
          <w:sz w:val="32"/>
          <w:szCs w:val="32"/>
        </w:rPr>
        <w:t>。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（三）重点突出。根据项目的性质和特点，抓住核心关键，提高评估的有效性、时效性和针对性。</w:t>
      </w:r>
    </w:p>
    <w:p w:rsid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（四）精简高效。绩效评估与预算评审、项目审批等工作相结合，优化评估流程和方法，提高评估工作效率</w:t>
      </w:r>
      <w:r w:rsidR="00444597">
        <w:rPr>
          <w:rFonts w:ascii="方正仿宋_GBK" w:eastAsia="方正仿宋_GBK" w:hAnsi="仿宋" w:hint="eastAsia"/>
          <w:sz w:val="32"/>
          <w:szCs w:val="32"/>
        </w:rPr>
        <w:t>和质量</w:t>
      </w:r>
      <w:r w:rsidRPr="000B6057">
        <w:rPr>
          <w:rFonts w:ascii="方正仿宋_GBK" w:eastAsia="方正仿宋_GBK" w:hAnsi="仿宋" w:hint="eastAsia"/>
          <w:sz w:val="32"/>
          <w:szCs w:val="32"/>
        </w:rPr>
        <w:t>。</w:t>
      </w:r>
    </w:p>
    <w:p w:rsidR="00FA75E3" w:rsidRPr="000B6057" w:rsidRDefault="00FA75E3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（五）权责对等。建立责任约束机制，明确各方职责，</w:t>
      </w:r>
      <w:r w:rsidR="00A61577">
        <w:rPr>
          <w:rFonts w:ascii="方正仿宋_GBK" w:eastAsia="方正仿宋_GBK" w:hAnsi="仿宋" w:hint="eastAsia"/>
          <w:sz w:val="32"/>
          <w:szCs w:val="32"/>
        </w:rPr>
        <w:t>评估主体</w:t>
      </w:r>
      <w:r w:rsidR="001D0839">
        <w:rPr>
          <w:rFonts w:ascii="方正仿宋_GBK" w:eastAsia="方正仿宋_GBK" w:hAnsi="仿宋" w:hint="eastAsia"/>
          <w:sz w:val="32"/>
          <w:szCs w:val="32"/>
        </w:rPr>
        <w:t>对其主导开展的评估工作负有管理自主权，</w:t>
      </w:r>
      <w:r>
        <w:rPr>
          <w:rFonts w:ascii="方正仿宋_GBK" w:eastAsia="方正仿宋_GBK" w:hAnsi="仿宋" w:hint="eastAsia"/>
          <w:sz w:val="32"/>
          <w:szCs w:val="32"/>
        </w:rPr>
        <w:t>对评估结果负责。</w:t>
      </w:r>
    </w:p>
    <w:p w:rsidR="000B6057" w:rsidRPr="000B6057" w:rsidRDefault="000B6057" w:rsidP="000C114E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b/>
          <w:sz w:val="32"/>
          <w:szCs w:val="32"/>
        </w:rPr>
        <w:t>第五条</w:t>
      </w:r>
      <w:r w:rsidRPr="000B6057">
        <w:rPr>
          <w:rFonts w:ascii="方正仿宋_GBK" w:eastAsia="方正仿宋_GBK" w:hAnsi="仿宋" w:hint="eastAsia"/>
          <w:sz w:val="32"/>
          <w:szCs w:val="32"/>
        </w:rPr>
        <w:t xml:space="preserve"> 绩效评估的主要依据：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（一）相关法律、法规和规章制度</w:t>
      </w:r>
      <w:r w:rsidR="005B14CF">
        <w:rPr>
          <w:rFonts w:ascii="方正仿宋_GBK" w:eastAsia="方正仿宋_GBK" w:hAnsi="仿宋" w:hint="eastAsia"/>
          <w:sz w:val="32"/>
          <w:szCs w:val="32"/>
        </w:rPr>
        <w:t>。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（二）国家和省、市、县国民经济与社会发展规划、重大决策部署</w:t>
      </w:r>
      <w:r w:rsidR="005B14CF">
        <w:rPr>
          <w:rFonts w:ascii="方正仿宋_GBK" w:eastAsia="方正仿宋_GBK" w:hAnsi="仿宋" w:hint="eastAsia"/>
          <w:sz w:val="32"/>
          <w:szCs w:val="32"/>
        </w:rPr>
        <w:t>。</w:t>
      </w:r>
    </w:p>
    <w:p w:rsidR="000B6057" w:rsidRPr="000B6057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（三）部门职责、行业中长期发展规划、行业标准及专业技术规范</w:t>
      </w:r>
      <w:r w:rsidR="005B14CF">
        <w:rPr>
          <w:rFonts w:ascii="方正仿宋_GBK" w:eastAsia="方正仿宋_GBK" w:hAnsi="仿宋" w:hint="eastAsia"/>
          <w:sz w:val="32"/>
          <w:szCs w:val="32"/>
        </w:rPr>
        <w:t>。</w:t>
      </w:r>
    </w:p>
    <w:p w:rsidR="00EE71AB" w:rsidRPr="00A44E3A" w:rsidRDefault="000B6057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B6057">
        <w:rPr>
          <w:rFonts w:ascii="方正仿宋_GBK" w:eastAsia="方正仿宋_GBK" w:hAnsi="仿宋" w:hint="eastAsia"/>
          <w:sz w:val="32"/>
          <w:szCs w:val="32"/>
        </w:rPr>
        <w:t>（四）预算管理制度、项目及资金管理办法等。</w:t>
      </w:r>
    </w:p>
    <w:p w:rsidR="000B6057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</w:p>
    <w:p w:rsidR="000B6057" w:rsidRPr="00DE7A41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  <w:r w:rsidRPr="00DE7A41">
        <w:rPr>
          <w:rFonts w:ascii="方正黑体_GBK" w:eastAsia="方正黑体_GBK" w:hAnsi="仿宋" w:hint="eastAsia"/>
          <w:sz w:val="32"/>
          <w:szCs w:val="32"/>
        </w:rPr>
        <w:t>第二章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DE7A41">
        <w:rPr>
          <w:rFonts w:ascii="方正黑体_GBK" w:eastAsia="方正黑体_GBK" w:hAnsi="仿宋" w:hint="eastAsia"/>
          <w:sz w:val="32"/>
          <w:szCs w:val="32"/>
        </w:rPr>
        <w:t>职责分工</w:t>
      </w:r>
    </w:p>
    <w:p w:rsidR="004310EC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lastRenderedPageBreak/>
        <w:t>第六条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负责制定绩效评估管理办法，建立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内部评估工作机制；指导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级预算部门和单位开展绩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2"/>
          <w:kern w:val="0"/>
          <w:sz w:val="32"/>
          <w:szCs w:val="32"/>
        </w:rPr>
        <w:t>效评估，对其绩效评估结果进行审核；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"/>
          <w:kern w:val="0"/>
          <w:sz w:val="32"/>
          <w:szCs w:val="32"/>
        </w:rPr>
        <w:t>根据需要组织开展绩效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评估；做好评估结果应用。</w:t>
      </w:r>
    </w:p>
    <w:p w:rsidR="004310EC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9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第七条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 xml:space="preserve"> 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级预算部门负责制定本部门绩效评估实施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细则，建立本部门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内部评估工作机制；指导督促所属预算单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位开展绩效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评估，对其评估结果进行审核；组织开展本部门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项目绩效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估；向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报送绩效评估结果；配合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做好审核、绩效评估和结果应用。</w:t>
      </w:r>
    </w:p>
    <w:p w:rsidR="004310EC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8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第八条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 xml:space="preserve"> 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级预算单位负责开展本单位项目的绩效评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估；向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上级预算部门报送绩效评估结果；配合上级预算部门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和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财政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做好审核、绩效评估和结果应用。</w:t>
      </w:r>
    </w:p>
    <w:p w:rsidR="004310EC" w:rsidRDefault="004310EC" w:rsidP="000C114E">
      <w:pPr>
        <w:widowControl/>
        <w:adjustRightInd w:val="0"/>
        <w:snapToGrid w:val="0"/>
        <w:spacing w:line="560" w:lineRule="exact"/>
        <w:ind w:firstLineChars="200" w:firstLine="672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8"/>
          <w:kern w:val="0"/>
          <w:sz w:val="32"/>
          <w:szCs w:val="32"/>
        </w:rPr>
      </w:pPr>
    </w:p>
    <w:p w:rsidR="004310EC" w:rsidRDefault="000B6057" w:rsidP="000C114E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方正黑体_GBK" w:eastAsia="方正黑体_GBK" w:hAnsi="仿宋"/>
          <w:sz w:val="32"/>
          <w:szCs w:val="32"/>
        </w:rPr>
      </w:pPr>
      <w:r w:rsidRPr="00DE7A41">
        <w:rPr>
          <w:rFonts w:ascii="方正黑体_GBK" w:eastAsia="方正黑体_GBK" w:hAnsi="仿宋" w:hint="eastAsia"/>
          <w:sz w:val="32"/>
          <w:szCs w:val="32"/>
        </w:rPr>
        <w:t>第三章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DE7A41">
        <w:rPr>
          <w:rFonts w:ascii="方正黑体_GBK" w:eastAsia="方正黑体_GBK" w:hAnsi="仿宋" w:hint="eastAsia"/>
          <w:sz w:val="32"/>
          <w:szCs w:val="32"/>
        </w:rPr>
        <w:t>绩效评估内容</w:t>
      </w:r>
    </w:p>
    <w:p w:rsidR="00BF6EDB" w:rsidRDefault="000B6057" w:rsidP="00BF6EDB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-9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第九条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 xml:space="preserve"> </w:t>
      </w:r>
      <w:r w:rsidR="00653F90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级预算部门和单位在项目申请设立、进入</w:t>
      </w:r>
      <w:r w:rsidR="00653F90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级财政预算储备项目库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以下简称入库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或申请预算前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应当结合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算评审、项目审批等，对新出台政策、项目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开展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1"/>
          <w:kern w:val="0"/>
          <w:sz w:val="32"/>
          <w:szCs w:val="32"/>
        </w:rPr>
        <w:t>事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前绩效评估。</w:t>
      </w:r>
      <w:r w:rsidR="00653F90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财政</w:t>
      </w:r>
      <w:r w:rsidR="00653F90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必要时可选择项目开展绩效评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0"/>
          <w:kern w:val="0"/>
          <w:sz w:val="32"/>
          <w:szCs w:val="32"/>
        </w:rPr>
        <w:t>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9"/>
          <w:kern w:val="0"/>
          <w:sz w:val="32"/>
          <w:szCs w:val="32"/>
        </w:rPr>
        <w:t>。</w:t>
      </w:r>
    </w:p>
    <w:p w:rsidR="00BF6EDB" w:rsidRDefault="000B6057" w:rsidP="00BF6EDB">
      <w:pPr>
        <w:widowControl/>
        <w:adjustRightInd w:val="0"/>
        <w:snapToGrid w:val="0"/>
        <w:spacing w:line="560" w:lineRule="exact"/>
        <w:ind w:firstLineChars="200" w:firstLine="74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23"/>
          <w:kern w:val="0"/>
          <w:sz w:val="32"/>
          <w:szCs w:val="32"/>
        </w:rPr>
      </w:pP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6"/>
          <w:kern w:val="0"/>
          <w:sz w:val="32"/>
          <w:szCs w:val="32"/>
        </w:rPr>
        <w:t>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5"/>
          <w:kern w:val="0"/>
          <w:sz w:val="32"/>
          <w:szCs w:val="32"/>
        </w:rPr>
        <w:t>出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3"/>
          <w:kern w:val="0"/>
          <w:sz w:val="32"/>
          <w:szCs w:val="32"/>
        </w:rPr>
        <w:t>台项目包括新设立、执行到期申请继续执行、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3"/>
          <w:kern w:val="0"/>
          <w:sz w:val="32"/>
          <w:szCs w:val="32"/>
        </w:rPr>
        <w:t>支持政策发生重大变化的项目。</w:t>
      </w:r>
    </w:p>
    <w:p w:rsidR="00BF6EDB" w:rsidRDefault="000B6057" w:rsidP="00BF6EDB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8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绩效评估的主要内容：</w:t>
      </w:r>
    </w:p>
    <w:p w:rsidR="00117AF5" w:rsidRDefault="000B6057" w:rsidP="00BF6EDB">
      <w:pPr>
        <w:widowControl/>
        <w:adjustRightInd w:val="0"/>
        <w:snapToGrid w:val="0"/>
        <w:spacing w:line="560" w:lineRule="exact"/>
        <w:ind w:firstLineChars="200" w:firstLine="696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4"/>
          <w:kern w:val="0"/>
          <w:sz w:val="32"/>
          <w:szCs w:val="32"/>
        </w:rPr>
        <w:lastRenderedPageBreak/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一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立项必要性。项目设立是否依据充分、</w:t>
      </w:r>
      <w:r w:rsidR="000B17E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决策科学规范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与宏观政策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部门职责衔接紧密；</w:t>
      </w:r>
      <w:r w:rsidR="00FF5607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立项是否有现实需求，需求是否紧迫；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能否通过其他项目</w:t>
      </w:r>
      <w:r w:rsidR="008E398C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替代或与其他项目整合、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市场化运作等方式实现目标。</w:t>
      </w:r>
    </w:p>
    <w:p w:rsidR="0026113C" w:rsidRPr="00C15563" w:rsidRDefault="0026113C" w:rsidP="0026113C">
      <w:pPr>
        <w:widowControl/>
        <w:adjustRightInd w:val="0"/>
        <w:snapToGrid w:val="0"/>
        <w:spacing w:line="560" w:lineRule="exact"/>
        <w:ind w:firstLineChars="200" w:firstLine="648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（二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实施方案可行性。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工作方案是否具体完备、合理可行，是否经过调研、论证；实施条件是否成熟；管理单位组织架构、运行机制是否健全，职责分工是否明确；措施与待解决问题是否匹配；其他地区或部门有无可借鉴的经验做法。</w:t>
      </w:r>
    </w:p>
    <w:p w:rsidR="00117AF5" w:rsidRDefault="000B6057" w:rsidP="00BF6EDB">
      <w:pPr>
        <w:widowControl/>
        <w:adjustRightInd w:val="0"/>
        <w:snapToGrid w:val="0"/>
        <w:spacing w:line="560" w:lineRule="exact"/>
        <w:ind w:firstLineChars="200" w:firstLine="672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（</w:t>
      </w:r>
      <w:r w:rsidR="0026113C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三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投入经济性。</w:t>
      </w:r>
      <w:r w:rsidR="00370C29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按照事权划分是否属于县级</w:t>
      </w:r>
      <w:r w:rsidR="00370C29" w:rsidRPr="00370C29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财政</w:t>
      </w:r>
      <w:r w:rsidR="00370C29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支持的范围；财政支持方式是否科学合理，与财力是否匹配</w:t>
      </w:r>
      <w:r w:rsidR="0079026F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，</w:t>
      </w:r>
      <w:r w:rsidR="0079026F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"/>
          <w:kern w:val="0"/>
          <w:sz w:val="32"/>
          <w:szCs w:val="32"/>
        </w:rPr>
        <w:t>能否从整体上节约财</w:t>
      </w:r>
      <w:r w:rsidR="0079026F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政资金</w:t>
      </w:r>
      <w:r w:rsidR="00370C29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；</w:t>
      </w:r>
      <w:r w:rsidR="0079026F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项目是否有明显的经济、社会、生态或可持续效益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。</w:t>
      </w:r>
    </w:p>
    <w:p w:rsidR="00117AF5" w:rsidRDefault="000B6057" w:rsidP="00BF6EDB">
      <w:pPr>
        <w:widowControl/>
        <w:adjustRightInd w:val="0"/>
        <w:snapToGrid w:val="0"/>
        <w:spacing w:line="560" w:lineRule="exact"/>
        <w:ind w:firstLineChars="200" w:firstLine="70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（</w:t>
      </w:r>
      <w:r w:rsidR="0026113C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四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绩效目标合理性。</w:t>
      </w:r>
      <w:r w:rsidR="006E2159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基本信息是否清晰完整，是否符合编制要求；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项目绩效目标是否</w:t>
      </w:r>
      <w:r w:rsidR="00CE6E07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与本部门职能、发展规划、年度重点工作等密切相关，设置是否清晰完整，是否符合编制要求；是否按项目实施内容和资金用途细化量化指标；是否充分体现预期产出和效果；是否设置核心绩效指标；指标值是否经过论证和合理测算，是否符合行业正常水平和事业发展规律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相关数据是否便于获取。</w:t>
      </w:r>
    </w:p>
    <w:p w:rsidR="004310EC" w:rsidRDefault="000B6057" w:rsidP="00BF6EDB">
      <w:pPr>
        <w:widowControl/>
        <w:tabs>
          <w:tab w:val="left" w:pos="800"/>
        </w:tabs>
        <w:adjustRightInd w:val="0"/>
        <w:snapToGrid w:val="0"/>
        <w:spacing w:line="560" w:lineRule="exact"/>
        <w:ind w:firstLineChars="200" w:firstLine="648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五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筹资合规性</w:t>
      </w:r>
      <w:r w:rsidR="00470C84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及执行风险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。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资金来源是否合法合规</w:t>
      </w:r>
      <w:r w:rsidR="00470C84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真实可靠</w:t>
      </w:r>
      <w:r w:rsidR="00470C84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；资金配套是否有保障；资金来源涉及政府债务的，应衡量债务偿还能力；是否具有风险</w:t>
      </w:r>
      <w:r w:rsidR="00682658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预警、应急处置等风险</w:t>
      </w:r>
      <w:r w:rsidR="00470C84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防控能力。</w:t>
      </w:r>
    </w:p>
    <w:p w:rsidR="000B6057" w:rsidRPr="00E4539F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  <w:r w:rsidRPr="00E4539F">
        <w:rPr>
          <w:rFonts w:ascii="方正黑体_GBK" w:eastAsia="方正黑体_GBK" w:hAnsi="仿宋" w:hint="eastAsia"/>
          <w:sz w:val="32"/>
          <w:szCs w:val="32"/>
        </w:rPr>
        <w:lastRenderedPageBreak/>
        <w:t>第四章  绩效评估组织实施</w:t>
      </w:r>
    </w:p>
    <w:p w:rsidR="00782F1D" w:rsidRDefault="000B6057" w:rsidP="00782F1D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3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第十一条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"/>
          <w:kern w:val="0"/>
          <w:sz w:val="32"/>
          <w:szCs w:val="32"/>
        </w:rPr>
        <w:t>绩效评估包括以下程序：</w:t>
      </w:r>
    </w:p>
    <w:p w:rsidR="00782F1D" w:rsidRDefault="009A5180" w:rsidP="009A5180">
      <w:pPr>
        <w:widowControl/>
        <w:adjustRightInd w:val="0"/>
        <w:snapToGrid w:val="0"/>
        <w:spacing w:line="560" w:lineRule="exact"/>
        <w:ind w:firstLineChars="200" w:firstLine="80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35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1"/>
          <w:kern w:val="0"/>
          <w:sz w:val="32"/>
          <w:szCs w:val="32"/>
        </w:rPr>
        <w:t>（一）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5"/>
          <w:kern w:val="0"/>
          <w:sz w:val="32"/>
          <w:szCs w:val="32"/>
        </w:rPr>
        <w:t>确定评估对象。</w:t>
      </w:r>
    </w:p>
    <w:p w:rsidR="00782F1D" w:rsidRDefault="000B6057" w:rsidP="00782F1D">
      <w:pPr>
        <w:widowControl/>
        <w:adjustRightInd w:val="0"/>
        <w:snapToGrid w:val="0"/>
        <w:spacing w:line="560" w:lineRule="exact"/>
        <w:ind w:firstLineChars="200" w:firstLine="70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4"/>
          <w:kern w:val="0"/>
          <w:sz w:val="32"/>
          <w:szCs w:val="32"/>
        </w:rPr>
        <w:t>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实施单位按照本办法规定确定绩效评估对象，填写项目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基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本信息表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附件</w:t>
      </w:r>
      <w:r w:rsidRPr="00C15563">
        <w:rPr>
          <w:rFonts w:ascii="方正仿宋_GBK" w:eastAsia="方正仿宋_GBK" w:hAnsi="Times New Roman" w:cs="Times New Roman" w:hint="eastAsia"/>
          <w:noProof/>
          <w:snapToGrid w:val="0"/>
          <w:color w:val="000000"/>
          <w:spacing w:val="4"/>
          <w:kern w:val="0"/>
          <w:sz w:val="32"/>
          <w:szCs w:val="32"/>
        </w:rPr>
        <w:t>1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4"/>
          <w:kern w:val="0"/>
          <w:sz w:val="32"/>
          <w:szCs w:val="32"/>
        </w:rPr>
        <w:t>，明确新出台项目的立项必要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7"/>
          <w:kern w:val="0"/>
          <w:sz w:val="32"/>
          <w:szCs w:val="32"/>
        </w:rPr>
        <w:t>性</w:t>
      </w:r>
      <w:r w:rsidR="002E2AB2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7"/>
          <w:kern w:val="0"/>
          <w:sz w:val="32"/>
          <w:szCs w:val="32"/>
        </w:rPr>
        <w:t>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2"/>
          <w:kern w:val="0"/>
          <w:sz w:val="32"/>
          <w:szCs w:val="32"/>
        </w:rPr>
        <w:t>实施内容、实施计划、预算资金、绩效目标等。</w:t>
      </w:r>
    </w:p>
    <w:p w:rsidR="000B6057" w:rsidRDefault="009A5180" w:rsidP="009A5180">
      <w:pPr>
        <w:widowControl/>
        <w:adjustRightInd w:val="0"/>
        <w:snapToGrid w:val="0"/>
        <w:spacing w:line="560" w:lineRule="exact"/>
        <w:ind w:firstLineChars="200" w:firstLine="680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（二）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制定工作方案。</w:t>
      </w:r>
    </w:p>
    <w:p w:rsidR="000B6057" w:rsidRPr="00C15563" w:rsidRDefault="000B6057" w:rsidP="000C114E">
      <w:pPr>
        <w:widowControl/>
        <w:tabs>
          <w:tab w:val="left" w:pos="800"/>
        </w:tabs>
        <w:adjustRightInd w:val="0"/>
        <w:snapToGrid w:val="0"/>
        <w:spacing w:line="560" w:lineRule="exact"/>
        <w:ind w:firstLineChars="200" w:firstLine="70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估实施单位制定绩效评估工作方案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附件</w:t>
      </w:r>
      <w:r w:rsidRPr="00C15563">
        <w:rPr>
          <w:rFonts w:ascii="方正仿宋_GBK" w:eastAsia="方正仿宋_GBK" w:hAnsi="Times New Roman" w:cs="Times New Roman" w:hint="eastAsia"/>
          <w:noProof/>
          <w:snapToGrid w:val="0"/>
          <w:color w:val="000000"/>
          <w:spacing w:val="10"/>
          <w:kern w:val="0"/>
          <w:sz w:val="32"/>
          <w:szCs w:val="32"/>
        </w:rPr>
        <w:t>2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，说明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项目概况，明确评估的目的和原则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、内容和标准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方式和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1"/>
          <w:kern w:val="0"/>
          <w:sz w:val="32"/>
          <w:szCs w:val="32"/>
        </w:rPr>
        <w:t>方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0"/>
          <w:kern w:val="0"/>
          <w:sz w:val="32"/>
          <w:szCs w:val="32"/>
        </w:rPr>
        <w:t>法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0"/>
          <w:kern w:val="0"/>
          <w:sz w:val="32"/>
          <w:szCs w:val="32"/>
        </w:rPr>
        <w:t>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0"/>
          <w:kern w:val="0"/>
          <w:sz w:val="32"/>
          <w:szCs w:val="32"/>
        </w:rPr>
        <w:t>以及评估工作组、评估程序、保障措施等。</w:t>
      </w:r>
    </w:p>
    <w:p w:rsidR="000B6057" w:rsidRPr="00C15563" w:rsidRDefault="000B6057" w:rsidP="000C114E">
      <w:pPr>
        <w:widowControl/>
        <w:tabs>
          <w:tab w:val="left" w:pos="800"/>
        </w:tabs>
        <w:adjustRightInd w:val="0"/>
        <w:snapToGrid w:val="0"/>
        <w:spacing w:line="560" w:lineRule="exact"/>
        <w:ind w:firstLineChars="200" w:firstLine="680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三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实施绩效评估。</w:t>
      </w:r>
      <w:bookmarkStart w:id="0" w:name="_GoBack"/>
      <w:bookmarkEnd w:id="0"/>
    </w:p>
    <w:p w:rsidR="000B6057" w:rsidRPr="00C15563" w:rsidRDefault="000B6057" w:rsidP="000C114E">
      <w:pPr>
        <w:widowControl/>
        <w:adjustRightInd w:val="0"/>
        <w:snapToGrid w:val="0"/>
        <w:spacing w:line="560" w:lineRule="exact"/>
        <w:ind w:firstLineChars="200" w:firstLine="692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3"/>
          <w:kern w:val="0"/>
          <w:sz w:val="32"/>
          <w:szCs w:val="32"/>
        </w:rPr>
        <w:t>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估工作组全面收集与评估项目和评估内容有关的数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据资料，确保数据资料真实有效，并采取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合适的方式和方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法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行评估分析，撰写绩效评估报告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附件</w:t>
      </w:r>
      <w:r w:rsidRPr="00C15563">
        <w:rPr>
          <w:rFonts w:ascii="方正仿宋_GBK" w:eastAsia="方正仿宋_GBK" w:hAnsi="Times New Roman" w:cs="Times New Roman" w:hint="eastAsia"/>
          <w:noProof/>
          <w:snapToGrid w:val="0"/>
          <w:color w:val="000000"/>
          <w:spacing w:val="6"/>
          <w:kern w:val="0"/>
          <w:sz w:val="32"/>
          <w:szCs w:val="32"/>
        </w:rPr>
        <w:t>3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，力求形成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较为客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观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的评估结果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附件</w:t>
      </w:r>
      <w:r w:rsidRPr="00C15563">
        <w:rPr>
          <w:rFonts w:ascii="方正仿宋_GBK" w:eastAsia="方正仿宋_GBK" w:hAnsi="Times New Roman" w:cs="Times New Roman" w:hint="eastAsia"/>
          <w:noProof/>
          <w:snapToGrid w:val="0"/>
          <w:color w:val="000000"/>
          <w:spacing w:val="6"/>
          <w:kern w:val="0"/>
          <w:sz w:val="32"/>
          <w:szCs w:val="32"/>
        </w:rPr>
        <w:t>4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。评估结果分为优、良、一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2"/>
          <w:kern w:val="0"/>
          <w:sz w:val="32"/>
          <w:szCs w:val="32"/>
        </w:rPr>
        <w:t>般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、差四个等级。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第十二条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绩效评估方式包括资料收集、实地勘察、审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核分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1"/>
          <w:kern w:val="0"/>
          <w:sz w:val="32"/>
          <w:szCs w:val="32"/>
        </w:rPr>
        <w:t>析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、评审论证、专家咨询、走访调研、问卷调查等。评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估方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法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包括成本效益分析法、比较法、因素分析法、最低成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本法、公众评判法等。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第十三条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执行到期申请继续执行需要绩效评估的项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3"/>
          <w:kern w:val="0"/>
          <w:sz w:val="32"/>
          <w:szCs w:val="32"/>
        </w:rPr>
        <w:t>目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，其上一周期内财政绩效评价结果为良好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含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等级以上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lastRenderedPageBreak/>
        <w:t>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可执行简易评估程序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不需要制定工作方案和撰写评估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报告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。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第十四条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 xml:space="preserve"> 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县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级预算部门和单位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开展的绩效评估，原则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上自行组织实施。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县财政局</w:t>
      </w:r>
      <w:r w:rsidR="002A0448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根据需要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可以组织第三方机构独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立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展绩效评估。</w:t>
      </w:r>
    </w:p>
    <w:p w:rsidR="000B6057" w:rsidRPr="00C15563" w:rsidRDefault="000B6057" w:rsidP="000C114E">
      <w:pPr>
        <w:widowControl/>
        <w:adjustRightInd w:val="0"/>
        <w:snapToGrid w:val="0"/>
        <w:spacing w:line="560" w:lineRule="exact"/>
        <w:ind w:firstLineChars="200" w:firstLine="640"/>
        <w:textAlignment w:val="baseline"/>
        <w:rPr>
          <w:rFonts w:ascii="方正仿宋_GBK" w:eastAsia="方正仿宋_GBK" w:hAnsi="Arial" w:cs="Arial"/>
          <w:noProof/>
          <w:snapToGrid w:val="0"/>
          <w:color w:val="000000"/>
          <w:kern w:val="0"/>
          <w:sz w:val="32"/>
          <w:szCs w:val="32"/>
        </w:rPr>
      </w:pPr>
    </w:p>
    <w:p w:rsidR="000B6057" w:rsidRPr="00DE7A41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  <w:r w:rsidRPr="00DE7A41">
        <w:rPr>
          <w:rFonts w:ascii="方正黑体_GBK" w:eastAsia="方正黑体_GBK" w:hAnsi="仿宋" w:hint="eastAsia"/>
          <w:sz w:val="32"/>
          <w:szCs w:val="32"/>
        </w:rPr>
        <w:t>第五章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DE7A41">
        <w:rPr>
          <w:rFonts w:ascii="方正黑体_GBK" w:eastAsia="方正黑体_GBK" w:hAnsi="仿宋" w:hint="eastAsia"/>
          <w:sz w:val="32"/>
          <w:szCs w:val="32"/>
        </w:rPr>
        <w:t>绩效评估结果报送与审核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 xml:space="preserve">第十五条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绩效评估结果报送。</w:t>
      </w:r>
    </w:p>
    <w:p w:rsidR="000B6057" w:rsidRDefault="000C114E" w:rsidP="000C114E">
      <w:pPr>
        <w:widowControl/>
        <w:adjustRightInd w:val="0"/>
        <w:snapToGrid w:val="0"/>
        <w:spacing w:line="560" w:lineRule="exact"/>
        <w:ind w:firstLineChars="200" w:firstLine="70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1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县级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预算部门和单位应当将本部门、本单位开展的绩效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评估结果为“优”和“良”等级的项目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评估资料，作为项目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申请设立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、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申请入库和申请预算的必备要件，与项目申请资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料同步报送。</w:t>
      </w:r>
    </w:p>
    <w:p w:rsidR="000B6057" w:rsidRDefault="000B6057" w:rsidP="000C114E">
      <w:pPr>
        <w:widowControl/>
        <w:adjustRightInd w:val="0"/>
        <w:snapToGrid w:val="0"/>
        <w:spacing w:line="560" w:lineRule="exact"/>
        <w:ind w:firstLineChars="200" w:firstLine="696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spacing w:val="6"/>
          <w:kern w:val="0"/>
          <w:sz w:val="32"/>
          <w:szCs w:val="32"/>
        </w:rPr>
      </w:pP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4"/>
          <w:kern w:val="0"/>
          <w:sz w:val="32"/>
          <w:szCs w:val="32"/>
        </w:rPr>
        <w:t>项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目评估资料一般包括项目基本信息表、评估工作方案、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"/>
          <w:kern w:val="0"/>
          <w:sz w:val="32"/>
          <w:szCs w:val="32"/>
        </w:rPr>
        <w:t>绩效评估报告、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绩效评估表及证明材料。执行简易评估程序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1"/>
          <w:kern w:val="0"/>
          <w:sz w:val="32"/>
          <w:szCs w:val="32"/>
        </w:rPr>
        <w:t>的</w:t>
      </w:r>
      <w:r w:rsidR="002D662D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项目评估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6"/>
          <w:kern w:val="0"/>
          <w:sz w:val="32"/>
          <w:szCs w:val="32"/>
        </w:rPr>
        <w:t>资料包括项目基本信息表、绩效评估表及证明材料。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第十六条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评估结果审核。</w:t>
      </w:r>
    </w:p>
    <w:p w:rsidR="000B6057" w:rsidRPr="00C15563" w:rsidRDefault="000C114E" w:rsidP="00313A15">
      <w:pPr>
        <w:widowControl/>
        <w:adjustRightInd w:val="0"/>
        <w:snapToGrid w:val="0"/>
        <w:spacing w:line="560" w:lineRule="exact"/>
        <w:ind w:firstLineChars="200" w:firstLine="644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县级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预算部门和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县财政局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"/>
          <w:kern w:val="0"/>
          <w:sz w:val="32"/>
          <w:szCs w:val="32"/>
        </w:rPr>
        <w:t>根据项目申请设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立、入库和预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算审核要求，对报送的项目评估资料进行审核</w:t>
      </w:r>
      <w:r w:rsidR="000B6057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（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附件</w:t>
      </w:r>
      <w:r w:rsidR="000B6057" w:rsidRPr="00C15563">
        <w:rPr>
          <w:rFonts w:ascii="方正仿宋_GBK" w:eastAsia="方正仿宋_GBK" w:hAnsi="Times New Roman" w:cs="Times New Roman" w:hint="eastAsia"/>
          <w:noProof/>
          <w:snapToGrid w:val="0"/>
          <w:color w:val="000000"/>
          <w:spacing w:val="8"/>
          <w:kern w:val="0"/>
          <w:sz w:val="32"/>
          <w:szCs w:val="32"/>
        </w:rPr>
        <w:t>5</w:t>
      </w:r>
      <w:r w:rsidR="000B6057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）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。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审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1"/>
          <w:kern w:val="0"/>
          <w:sz w:val="32"/>
          <w:szCs w:val="32"/>
        </w:rPr>
        <w:t>核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内容主要包括资料是否齐全、内容是否完整、程序是否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规</w:t>
      </w:r>
      <w:r w:rsidR="000B6057"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5"/>
          <w:kern w:val="0"/>
          <w:sz w:val="32"/>
          <w:szCs w:val="32"/>
        </w:rPr>
        <w:t>范等。</w:t>
      </w:r>
    </w:p>
    <w:p w:rsidR="000B6057" w:rsidRPr="00C15563" w:rsidRDefault="000B6057" w:rsidP="00313A15">
      <w:pPr>
        <w:widowControl/>
        <w:tabs>
          <w:tab w:val="left" w:pos="800"/>
        </w:tabs>
        <w:adjustRightInd w:val="0"/>
        <w:snapToGrid w:val="0"/>
        <w:spacing w:line="560" w:lineRule="exact"/>
        <w:ind w:firstLineChars="200" w:firstLine="672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一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）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县级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预算部门审核。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县级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预算部门对预算单位报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送的项目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6"/>
          <w:kern w:val="0"/>
          <w:sz w:val="32"/>
          <w:szCs w:val="32"/>
        </w:rPr>
        <w:t>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估进行审核，提出审核意见，确定评估结果。评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估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结果为“优”和“良”的，将有关资料和审核意见报送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5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"/>
          <w:kern w:val="0"/>
          <w:sz w:val="32"/>
          <w:szCs w:val="32"/>
        </w:rPr>
        <w:t>。</w:t>
      </w:r>
    </w:p>
    <w:p w:rsidR="000B6057" w:rsidRPr="00C15563" w:rsidRDefault="000B6057" w:rsidP="000C114E">
      <w:pPr>
        <w:widowControl/>
        <w:tabs>
          <w:tab w:val="left" w:pos="800"/>
        </w:tabs>
        <w:adjustRightInd w:val="0"/>
        <w:snapToGrid w:val="0"/>
        <w:spacing w:line="560" w:lineRule="exact"/>
        <w:ind w:firstLineChars="200" w:firstLine="672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lastRenderedPageBreak/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二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）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审核。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对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县级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预算部门报送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7"/>
          <w:kern w:val="0"/>
          <w:sz w:val="32"/>
          <w:szCs w:val="32"/>
        </w:rPr>
        <w:t>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6"/>
          <w:kern w:val="0"/>
          <w:sz w:val="32"/>
          <w:szCs w:val="32"/>
        </w:rPr>
        <w:t>相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9"/>
          <w:kern w:val="0"/>
          <w:sz w:val="32"/>
          <w:szCs w:val="32"/>
        </w:rPr>
        <w:t>关资料进行审核，提出审核意见，确定评估结果。</w:t>
      </w:r>
    </w:p>
    <w:p w:rsidR="000B6057" w:rsidRPr="00DE7A41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</w:p>
    <w:p w:rsidR="000B6057" w:rsidRPr="00DE7A41" w:rsidRDefault="000B6057" w:rsidP="000C114E">
      <w:pPr>
        <w:jc w:val="center"/>
        <w:rPr>
          <w:rFonts w:ascii="方正黑体_GBK" w:eastAsia="方正黑体_GBK" w:hAnsi="仿宋"/>
          <w:sz w:val="32"/>
          <w:szCs w:val="32"/>
        </w:rPr>
      </w:pPr>
      <w:r w:rsidRPr="00DE7A41">
        <w:rPr>
          <w:rFonts w:ascii="方正黑体_GBK" w:eastAsia="方正黑体_GBK" w:hAnsi="仿宋" w:hint="eastAsia"/>
          <w:sz w:val="32"/>
          <w:szCs w:val="32"/>
        </w:rPr>
        <w:t>第六章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DE7A41">
        <w:rPr>
          <w:rFonts w:ascii="方正黑体_GBK" w:eastAsia="方正黑体_GBK" w:hAnsi="仿宋" w:hint="eastAsia"/>
          <w:sz w:val="32"/>
          <w:szCs w:val="32"/>
        </w:rPr>
        <w:t>绩效评估结果应用</w:t>
      </w:r>
    </w:p>
    <w:p w:rsidR="000B6057" w:rsidRPr="00C15563" w:rsidRDefault="000B6057" w:rsidP="00EF0D21">
      <w:pPr>
        <w:widowControl/>
        <w:adjustRightInd w:val="0"/>
        <w:snapToGrid w:val="0"/>
        <w:spacing w:line="560" w:lineRule="exact"/>
        <w:ind w:firstLineChars="200" w:firstLine="643"/>
        <w:textAlignment w:val="baseline"/>
        <w:rPr>
          <w:rFonts w:ascii="方正仿宋_GBK" w:eastAsia="方正仿宋_GBK" w:hAnsi="微软雅黑" w:cs="微软雅黑"/>
          <w:noProof/>
          <w:snapToGrid w:val="0"/>
          <w:color w:val="000000"/>
          <w:kern w:val="0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第十七条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 xml:space="preserve"> </w:t>
      </w:r>
      <w:r w:rsidR="000C114E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县财政局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将绩效评估结果作为项目设立、入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4"/>
          <w:kern w:val="0"/>
          <w:sz w:val="32"/>
          <w:szCs w:val="32"/>
        </w:rPr>
        <w:t>库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2"/>
          <w:kern w:val="0"/>
          <w:sz w:val="32"/>
          <w:szCs w:val="32"/>
        </w:rPr>
        <w:t>、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预算安排、出台和完善政策的重要参考依据。评估结果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26"/>
          <w:kern w:val="0"/>
          <w:sz w:val="32"/>
          <w:szCs w:val="32"/>
        </w:rPr>
        <w:t>为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22"/>
          <w:kern w:val="0"/>
          <w:sz w:val="32"/>
          <w:szCs w:val="32"/>
        </w:rPr>
        <w:t>“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13"/>
          <w:kern w:val="0"/>
          <w:sz w:val="32"/>
          <w:szCs w:val="32"/>
        </w:rPr>
        <w:t>优”和“良”的，项目可以设立、入库并相应安排预算；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评估结果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为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“一般”和“差”的，项目不得设立、入库和安排预算。</w:t>
      </w:r>
    </w:p>
    <w:p w:rsidR="00EE71AB" w:rsidRPr="00A44E3A" w:rsidRDefault="000B6057" w:rsidP="00C05A1B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第十八条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7"/>
          <w:kern w:val="0"/>
          <w:sz w:val="32"/>
          <w:szCs w:val="32"/>
        </w:rPr>
        <w:t>绩效评估工作和评估结果应依法自觉接受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8"/>
          <w:kern w:val="0"/>
          <w:sz w:val="32"/>
          <w:szCs w:val="32"/>
        </w:rPr>
        <w:t>监督，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7"/>
          <w:kern w:val="0"/>
          <w:sz w:val="32"/>
          <w:szCs w:val="32"/>
        </w:rPr>
        <w:t>并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4"/>
          <w:kern w:val="0"/>
          <w:sz w:val="32"/>
          <w:szCs w:val="32"/>
        </w:rPr>
        <w:t>按照政府信息公开有关要求，将绩效评估信息向社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0"/>
          <w:kern w:val="0"/>
          <w:sz w:val="32"/>
          <w:szCs w:val="32"/>
        </w:rPr>
        <w:t>会公开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0"/>
          <w:kern w:val="0"/>
          <w:sz w:val="32"/>
          <w:szCs w:val="32"/>
        </w:rPr>
        <w:t>（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0"/>
          <w:kern w:val="0"/>
          <w:sz w:val="32"/>
          <w:szCs w:val="32"/>
        </w:rPr>
        <w:t>涉密信息除外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30"/>
          <w:kern w:val="0"/>
          <w:sz w:val="32"/>
          <w:szCs w:val="32"/>
        </w:rPr>
        <w:t>）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29"/>
          <w:kern w:val="0"/>
          <w:sz w:val="32"/>
          <w:szCs w:val="32"/>
        </w:rPr>
        <w:t>。</w:t>
      </w:r>
    </w:p>
    <w:p w:rsidR="00EE71AB" w:rsidRPr="00A44E3A" w:rsidRDefault="000B6057" w:rsidP="00313A15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EF0D21">
        <w:rPr>
          <w:rFonts w:ascii="方正仿宋_GBK" w:eastAsia="方正仿宋_GBK" w:hAnsi="仿宋" w:hint="eastAsia"/>
          <w:b/>
          <w:sz w:val="32"/>
          <w:szCs w:val="32"/>
        </w:rPr>
        <w:t>第十九条</w:t>
      </w:r>
      <w:r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绩效评估过程中发现财政违法违规行为的，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-2"/>
          <w:kern w:val="0"/>
          <w:sz w:val="32"/>
          <w:szCs w:val="32"/>
        </w:rPr>
        <w:t>依照《中华人民共和国预算法》《财政违法行为处罚处分条例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kern w:val="0"/>
          <w:sz w:val="32"/>
          <w:szCs w:val="32"/>
        </w:rPr>
        <w:t>》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《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江苏省财政监督条例》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4"/>
          <w:kern w:val="0"/>
          <w:sz w:val="32"/>
          <w:szCs w:val="32"/>
        </w:rPr>
        <w:t>等有关规定进行处理。发现涉嫌违纪违法问题线索的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0"/>
          <w:kern w:val="0"/>
          <w:sz w:val="32"/>
          <w:szCs w:val="32"/>
        </w:rPr>
        <w:t>，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12"/>
          <w:kern w:val="0"/>
          <w:sz w:val="32"/>
          <w:szCs w:val="32"/>
        </w:rPr>
        <w:t>及</w:t>
      </w:r>
      <w:r w:rsidRPr="00C15563">
        <w:rPr>
          <w:rFonts w:ascii="方正仿宋_GBK" w:eastAsia="方正仿宋_GBK" w:hAnsi="微软雅黑" w:cs="微软雅黑" w:hint="eastAsia"/>
          <w:noProof/>
          <w:snapToGrid w:val="0"/>
          <w:color w:val="000000"/>
          <w:spacing w:val="8"/>
          <w:kern w:val="0"/>
          <w:sz w:val="32"/>
          <w:szCs w:val="32"/>
        </w:rPr>
        <w:t>时移送有关部门处理。</w:t>
      </w:r>
    </w:p>
    <w:p w:rsidR="004F3C65" w:rsidRPr="00242D0D" w:rsidRDefault="004F3C65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  <w:sectPr w:rsidR="004F3C65" w:rsidRPr="00242D0D" w:rsidSect="00B55B92">
          <w:footerReference w:type="even" r:id="rId7"/>
          <w:footerReference w:type="default" r:id="rId8"/>
          <w:pgSz w:w="11906" w:h="16838" w:code="9"/>
          <w:pgMar w:top="2098" w:right="1474" w:bottom="1985" w:left="1588" w:header="851" w:footer="1588" w:gutter="0"/>
          <w:pgNumType w:fmt="numberInDash"/>
          <w:cols w:space="425"/>
          <w:docGrid w:type="lines" w:linePitch="579" w:charSpace="21679"/>
        </w:sectPr>
      </w:pPr>
    </w:p>
    <w:p w:rsidR="00A84C25" w:rsidRPr="00A84C25" w:rsidRDefault="00A84C25" w:rsidP="00A84C25"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88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kern w:val="0"/>
          <w:sz w:val="28"/>
          <w:szCs w:val="28"/>
        </w:rPr>
      </w:pPr>
      <w:r w:rsidRPr="00A84C25">
        <w:rPr>
          <w:rFonts w:ascii="方正黑体_GBK" w:eastAsia="方正黑体_GBK" w:hAnsi="宋体" w:cs="宋体" w:hint="eastAsia"/>
          <w:noProof/>
          <w:snapToGrid w:val="0"/>
          <w:color w:val="000000"/>
          <w:spacing w:val="-9"/>
          <w:kern w:val="0"/>
          <w:sz w:val="28"/>
          <w:szCs w:val="28"/>
        </w:rPr>
        <w:lastRenderedPageBreak/>
        <w:t>附</w:t>
      </w:r>
      <w:r w:rsidRPr="00A84C25">
        <w:rPr>
          <w:rFonts w:ascii="方正黑体_GBK" w:eastAsia="方正黑体_GBK" w:hAnsi="宋体" w:cs="宋体" w:hint="eastAsia"/>
          <w:noProof/>
          <w:snapToGrid w:val="0"/>
          <w:color w:val="000000"/>
          <w:spacing w:val="-8"/>
          <w:kern w:val="0"/>
          <w:sz w:val="28"/>
          <w:szCs w:val="28"/>
        </w:rPr>
        <w:t>件1</w:t>
      </w:r>
    </w:p>
    <w:p w:rsidR="00A84C25" w:rsidRPr="00354526" w:rsidRDefault="00F06CAE" w:rsidP="00E51B2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/>
          <w:noProof/>
          <w:snapToGrid w:val="0"/>
          <w:color w:val="000000"/>
          <w:spacing w:val="-1"/>
          <w:kern w:val="0"/>
          <w:sz w:val="28"/>
          <w:szCs w:val="28"/>
        </w:rPr>
      </w:pPr>
      <w:r w:rsidRPr="00354526">
        <w:rPr>
          <w:rFonts w:ascii="方正小标宋简体" w:eastAsia="方正小标宋简体" w:hAnsi="宋体" w:cs="宋体" w:hint="eastAsia"/>
          <w:noProof/>
          <w:snapToGrid w:val="0"/>
          <w:color w:val="000000"/>
          <w:spacing w:val="-1"/>
          <w:kern w:val="0"/>
          <w:sz w:val="28"/>
          <w:szCs w:val="28"/>
        </w:rPr>
        <w:t>沛县县</w:t>
      </w:r>
      <w:r w:rsidR="00A84C25" w:rsidRPr="00354526">
        <w:rPr>
          <w:rFonts w:ascii="方正小标宋简体" w:eastAsia="方正小标宋简体" w:hAnsi="宋体" w:cs="宋体" w:hint="eastAsia"/>
          <w:noProof/>
          <w:snapToGrid w:val="0"/>
          <w:color w:val="000000"/>
          <w:spacing w:val="-1"/>
          <w:kern w:val="0"/>
          <w:sz w:val="28"/>
          <w:szCs w:val="28"/>
        </w:rPr>
        <w:t>级财政支出事前绩效评估基本信息表</w:t>
      </w:r>
    </w:p>
    <w:p w:rsidR="00A84C25" w:rsidRPr="00C431EE" w:rsidRDefault="00A84C25" w:rsidP="00A84C25">
      <w:pPr>
        <w:widowControl/>
        <w:kinsoku w:val="0"/>
        <w:autoSpaceDE w:val="0"/>
        <w:autoSpaceDN w:val="0"/>
        <w:adjustRightInd w:val="0"/>
        <w:snapToGrid w:val="0"/>
        <w:spacing w:line="50" w:lineRule="exact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9066" w:type="dxa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96"/>
        <w:gridCol w:w="2977"/>
        <w:gridCol w:w="1559"/>
        <w:gridCol w:w="2434"/>
      </w:tblGrid>
      <w:tr w:rsidR="00A84C25" w:rsidRPr="00A84C25" w:rsidTr="007572C5">
        <w:trPr>
          <w:trHeight w:val="614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3B219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1" w:lineRule="auto"/>
              <w:ind w:left="551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项目名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A84C2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3B2195" w:rsidRDefault="00A84C25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22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预算部门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84C25" w:rsidRPr="00A84C2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A84C25" w:rsidRPr="00A84C25" w:rsidTr="007572C5">
        <w:trPr>
          <w:trHeight w:val="561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3B219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552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预算单位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84C25" w:rsidRPr="00A84C2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A84C25" w:rsidRPr="00A84C25" w:rsidTr="007572C5">
        <w:trPr>
          <w:trHeight w:val="1229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项目类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型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E51B29" w:rsidRDefault="002933DF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23" w:lineRule="auto"/>
              <w:ind w:left="52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FangSong" w:cs="FangSong" w:hint="eastAsia"/>
                <w:noProof/>
                <w:spacing w:val="-1"/>
                <w:sz w:val="18"/>
                <w:szCs w:val="18"/>
              </w:rPr>
              <w:t>□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新设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1"/>
                <w:sz w:val="18"/>
                <w:szCs w:val="18"/>
              </w:rPr>
              <w:t>立</w:t>
            </w:r>
          </w:p>
          <w:p w:rsidR="00A84C25" w:rsidRPr="00E51B29" w:rsidRDefault="002933DF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52" w:right="213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FangSong" w:cs="FangSong" w:hint="eastAsia"/>
                <w:noProof/>
                <w:spacing w:val="-1"/>
                <w:sz w:val="18"/>
                <w:szCs w:val="18"/>
              </w:rPr>
              <w:t>□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1"/>
                <w:sz w:val="18"/>
                <w:szCs w:val="18"/>
              </w:rPr>
              <w:t>执行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z w:val="18"/>
                <w:szCs w:val="18"/>
              </w:rPr>
              <w:t>期满申请继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续安排</w:t>
            </w:r>
          </w:p>
          <w:p w:rsidR="00A84C25" w:rsidRPr="00A84C25" w:rsidRDefault="002933DF" w:rsidP="005A4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20" w:lineRule="auto"/>
              <w:ind w:left="53" w:right="213" w:hanging="1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E51B29">
              <w:rPr>
                <w:rFonts w:ascii="方正仿宋_GBK" w:eastAsia="方正仿宋_GBK" w:hAnsi="FangSong" w:cs="FangSong" w:hint="eastAsia"/>
                <w:noProof/>
                <w:spacing w:val="-1"/>
                <w:sz w:val="18"/>
                <w:szCs w:val="18"/>
              </w:rPr>
              <w:t>□</w:t>
            </w:r>
            <w:r w:rsidR="00A84C25" w:rsidRPr="005A40DB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支持政策发生重大变化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项目级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次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4C25" w:rsidRPr="00E51B29" w:rsidRDefault="002933DF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62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FangSong" w:cs="FangSong" w:hint="eastAsia"/>
                <w:noProof/>
                <w:spacing w:val="-1"/>
                <w:sz w:val="18"/>
                <w:szCs w:val="18"/>
              </w:rPr>
              <w:t>□</w:t>
            </w:r>
            <w:r w:rsidR="00F06CAE" w:rsidRPr="00E51B29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县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本级</w:t>
            </w:r>
          </w:p>
          <w:p w:rsidR="00A84C25" w:rsidRPr="00A84C25" w:rsidRDefault="002933DF" w:rsidP="002933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4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E51B29">
              <w:rPr>
                <w:rFonts w:ascii="方正仿宋_GBK" w:eastAsia="方正仿宋_GBK" w:hAnsi="FangSong" w:cs="FangSong" w:hint="eastAsia"/>
                <w:noProof/>
                <w:spacing w:val="-1"/>
                <w:sz w:val="18"/>
                <w:szCs w:val="18"/>
              </w:rPr>
              <w:t>□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2"/>
                <w:sz w:val="18"/>
                <w:szCs w:val="18"/>
              </w:rPr>
              <w:t>转移</w:t>
            </w:r>
            <w:r w:rsidR="00A84C25" w:rsidRPr="00E51B29">
              <w:rPr>
                <w:rFonts w:ascii="方正仿宋_GBK" w:eastAsia="方正仿宋_GBK" w:hAnsi="宋体" w:cs="宋体" w:hint="eastAsia"/>
                <w:noProof/>
                <w:spacing w:val="-1"/>
                <w:sz w:val="18"/>
                <w:szCs w:val="18"/>
              </w:rPr>
              <w:t>支付</w:t>
            </w:r>
          </w:p>
        </w:tc>
      </w:tr>
      <w:tr w:rsidR="00A84C25" w:rsidRPr="00A84C25" w:rsidTr="007572C5">
        <w:trPr>
          <w:trHeight w:val="570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3B219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3" w:lineRule="auto"/>
              <w:ind w:left="550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开始时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间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A84C2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A84C25" w:rsidRPr="003B2195" w:rsidRDefault="00A84C25" w:rsidP="00E51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4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预</w:t>
            </w:r>
            <w:r w:rsidR="000828A5"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计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完成</w:t>
            </w:r>
            <w:r w:rsidRPr="003B2195">
              <w:rPr>
                <w:rFonts w:ascii="方正黑体_GBK" w:eastAsia="方正黑体_GBK" w:hAnsi="宋体" w:cs="宋体" w:hint="eastAsia"/>
                <w:noProof/>
              </w:rPr>
              <w:t>时间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84C25" w:rsidRPr="00A84C25" w:rsidRDefault="00A84C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158F9" w:rsidRPr="003B2195" w:rsidRDefault="000158F9" w:rsidP="000158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3" w:lineRule="auto"/>
              <w:ind w:left="550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>
              <w:rPr>
                <w:rFonts w:ascii="方正黑体_GBK" w:eastAsia="方正黑体_GBK" w:hAnsi="FangSong" w:cs="FangSong" w:hint="eastAsia"/>
                <w:noProof/>
              </w:rPr>
              <w:t>预算资金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-1"/>
              </w:rPr>
              <w:t>预算资金</w:t>
            </w:r>
            <w:r w:rsidRPr="000158F9">
              <w:rPr>
                <w:rFonts w:ascii="方正仿宋_GBK" w:eastAsia="方正仿宋_GBK" w:hAnsi="宋体" w:cs="宋体" w:hint="eastAsia"/>
                <w:noProof/>
              </w:rPr>
              <w:t>总额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</w:rPr>
              <w:t>一般公共预算资金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-1"/>
              </w:rPr>
              <w:t>政府性基金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-4"/>
              </w:rPr>
              <w:t>国</w:t>
            </w:r>
            <w:r w:rsidRPr="000158F9">
              <w:rPr>
                <w:rFonts w:ascii="方正仿宋_GBK" w:eastAsia="方正仿宋_GBK" w:hAnsi="宋体" w:cs="宋体" w:hint="eastAsia"/>
                <w:noProof/>
                <w:spacing w:val="-3"/>
              </w:rPr>
              <w:t>有资本经营收入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1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8"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-2"/>
              </w:rPr>
              <w:t>社保基</w:t>
            </w:r>
            <w:r w:rsidRPr="000158F9">
              <w:rPr>
                <w:rFonts w:ascii="方正仿宋_GBK" w:eastAsia="方正仿宋_GBK" w:hAnsi="宋体" w:cs="宋体" w:hint="eastAsia"/>
                <w:noProof/>
                <w:spacing w:val="-1"/>
              </w:rPr>
              <w:t>金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1"/>
              </w:rPr>
              <w:t>上年结转和</w:t>
            </w:r>
            <w:r w:rsidRPr="000158F9">
              <w:rPr>
                <w:rFonts w:ascii="方正仿宋_GBK" w:eastAsia="方正仿宋_GBK" w:hAnsi="宋体" w:cs="宋体" w:hint="eastAsia"/>
                <w:noProof/>
              </w:rPr>
              <w:t>结余资金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158F9" w:rsidRPr="00A84C25" w:rsidTr="007572C5">
        <w:trPr>
          <w:trHeight w:val="434"/>
          <w:jc w:val="center"/>
        </w:trPr>
        <w:tc>
          <w:tcPr>
            <w:tcW w:w="2096" w:type="dxa"/>
            <w:vMerge/>
            <w:tcBorders>
              <w:bottom w:val="single" w:sz="2" w:space="0" w:color="000000"/>
              <w:right w:val="single" w:sz="8" w:space="0" w:color="000000"/>
            </w:tcBorders>
          </w:tcPr>
          <w:p w:rsidR="000158F9" w:rsidRPr="003B2195" w:rsidRDefault="000158F9" w:rsidP="00E743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jc w:val="left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158F9" w:rsidRPr="000158F9" w:rsidRDefault="000158F9" w:rsidP="000158F9">
            <w:pPr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0158F9">
              <w:rPr>
                <w:rFonts w:ascii="方正仿宋_GBK" w:eastAsia="方正仿宋_GBK" w:hAnsi="宋体" w:cs="宋体" w:hint="eastAsia"/>
                <w:noProof/>
                <w:spacing w:val="-2"/>
              </w:rPr>
              <w:t>其他资金</w:t>
            </w:r>
          </w:p>
        </w:tc>
        <w:tc>
          <w:tcPr>
            <w:tcW w:w="243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158F9" w:rsidRPr="00A84C25" w:rsidRDefault="000158F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A84C25" w:rsidRPr="00A84C25" w:rsidTr="007572C5">
        <w:trPr>
          <w:trHeight w:val="1034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立项必要性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65"/>
              <w:textAlignment w:val="baseline"/>
              <w:rPr>
                <w:rFonts w:ascii="方正仿宋_GBK" w:eastAsia="方正仿宋_GBK" w:hAnsi="宋体" w:cs="宋体"/>
                <w:noProof/>
                <w:spacing w:val="-2"/>
              </w:rPr>
            </w:pPr>
            <w:r w:rsidRPr="00A84C25">
              <w:rPr>
                <w:rFonts w:ascii="方正仿宋_GBK" w:eastAsia="方正仿宋_GBK" w:hAnsi="FangSong" w:cs="FangSong" w:hint="eastAsia"/>
                <w:noProof/>
                <w:spacing w:val="-4"/>
              </w:rPr>
              <w:t>1</w:t>
            </w:r>
            <w:r w:rsidRPr="00A84C25">
              <w:rPr>
                <w:rFonts w:ascii="方正仿宋_GBK" w:eastAsia="方正仿宋_GBK" w:hAnsi="FangSong" w:cs="FangSong" w:hint="eastAsia"/>
                <w:noProof/>
                <w:spacing w:val="-3"/>
              </w:rPr>
              <w:t>.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2"/>
              </w:rPr>
              <w:t>项目设立的背景、依据、现实需求；</w:t>
            </w:r>
          </w:p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65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A84C25">
              <w:rPr>
                <w:rFonts w:ascii="方正仿宋_GBK" w:eastAsia="方正仿宋_GBK" w:hAnsi="FangSong" w:cs="FangSong" w:hint="eastAsia"/>
                <w:noProof/>
                <w:spacing w:val="-2"/>
                <w:position w:val="2"/>
              </w:rPr>
              <w:t>2.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2"/>
                <w:position w:val="2"/>
              </w:rPr>
              <w:t>与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1"/>
                <w:position w:val="2"/>
              </w:rPr>
              <w:t>其他项目是否重复。</w:t>
            </w:r>
          </w:p>
        </w:tc>
      </w:tr>
      <w:tr w:rsidR="00A84C25" w:rsidRPr="00A84C25" w:rsidTr="007572C5">
        <w:trPr>
          <w:trHeight w:val="698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项目实</w:t>
            </w:r>
            <w:r w:rsidRPr="003B2195">
              <w:rPr>
                <w:rFonts w:ascii="方正黑体_GBK" w:eastAsia="方正黑体_GBK" w:hAnsi="宋体" w:cs="宋体" w:hint="eastAsia"/>
                <w:noProof/>
              </w:rPr>
              <w:t>施内容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73" w:right="62" w:hanging="21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A84C25">
              <w:rPr>
                <w:rFonts w:ascii="方正仿宋_GBK" w:eastAsia="方正仿宋_GBK" w:hAnsi="宋体" w:cs="宋体" w:hint="eastAsia"/>
                <w:noProof/>
                <w:spacing w:val="4"/>
              </w:rPr>
              <w:t>按项目资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3"/>
              </w:rPr>
              <w:t>金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2"/>
              </w:rPr>
              <w:t>用途分别说明支持的对象、范围，资金投入方式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12"/>
              </w:rPr>
              <w:t>、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10"/>
              </w:rPr>
              <w:t>标准等。</w:t>
            </w:r>
          </w:p>
        </w:tc>
      </w:tr>
      <w:tr w:rsidR="00A84C25" w:rsidRPr="00A84C25" w:rsidTr="007572C5">
        <w:trPr>
          <w:trHeight w:val="991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</w:rPr>
              <w:t>项目实</w:t>
            </w:r>
            <w:r w:rsidRPr="003B2195">
              <w:rPr>
                <w:rFonts w:ascii="方正黑体_GBK" w:eastAsia="方正黑体_GBK" w:hAnsi="宋体" w:cs="宋体" w:hint="eastAsia"/>
                <w:noProof/>
              </w:rPr>
              <w:t>施计划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宋体" w:cs="宋体"/>
                <w:noProof/>
                <w:spacing w:val="-10"/>
              </w:rPr>
            </w:pPr>
            <w:r w:rsidRPr="00A84C25">
              <w:rPr>
                <w:rFonts w:ascii="方正仿宋_GBK" w:eastAsia="方正仿宋_GBK" w:hAnsi="FangSong" w:cs="FangSong" w:hint="eastAsia"/>
                <w:noProof/>
                <w:spacing w:val="2"/>
              </w:rPr>
              <w:t>1.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2"/>
              </w:rPr>
              <w:t>项目实施计划，包括实施主体、实施条件、实施期限</w:t>
            </w:r>
            <w:r w:rsidRPr="00A84C25">
              <w:rPr>
                <w:rFonts w:ascii="方正仿宋_GBK" w:eastAsia="方正仿宋_GBK" w:hAnsi="宋体" w:cs="宋体" w:hint="eastAsia"/>
                <w:noProof/>
              </w:rPr>
              <w:t>、进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14"/>
              </w:rPr>
              <w:t>度</w:t>
            </w:r>
            <w:r w:rsidRPr="00A84C25">
              <w:rPr>
                <w:rFonts w:ascii="方正仿宋_GBK" w:eastAsia="方正仿宋_GBK" w:hAnsi="宋体" w:cs="宋体" w:hint="eastAsia"/>
                <w:noProof/>
                <w:spacing w:val="-10"/>
              </w:rPr>
              <w:t>安排等；</w:t>
            </w:r>
          </w:p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A84C25">
              <w:rPr>
                <w:rFonts w:ascii="方正仿宋_GBK" w:eastAsia="方正仿宋_GBK" w:hAnsi="FangSong" w:cs="FangSong" w:hint="eastAsia"/>
                <w:noProof/>
                <w:spacing w:val="-1"/>
                <w:position w:val="2"/>
              </w:rPr>
              <w:t>2.</w:t>
            </w:r>
            <w:r w:rsidRPr="00A84C25">
              <w:rPr>
                <w:rFonts w:ascii="方正仿宋_GBK" w:eastAsia="方正仿宋_GBK" w:hAnsi="宋体" w:cs="宋体" w:hint="eastAsia"/>
                <w:noProof/>
                <w:position w:val="2"/>
              </w:rPr>
              <w:t>对风险和不确定因素的应对措施。</w:t>
            </w:r>
          </w:p>
        </w:tc>
      </w:tr>
      <w:tr w:rsidR="00A84C25" w:rsidRPr="00A84C25" w:rsidTr="007572C5">
        <w:trPr>
          <w:trHeight w:val="984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6"/>
              </w:rPr>
              <w:t>总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</w:rPr>
              <w:t>目标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宋体" w:cs="宋体"/>
                <w:noProof/>
                <w:spacing w:val="2"/>
              </w:rPr>
            </w:pPr>
            <w:r w:rsidRPr="00A84C25">
              <w:rPr>
                <w:rFonts w:ascii="方正仿宋_GBK" w:eastAsia="方正仿宋_GBK" w:hAnsi="宋体" w:cs="宋体" w:hint="eastAsia"/>
                <w:noProof/>
                <w:spacing w:val="2"/>
              </w:rPr>
              <w:t>目标1：</w:t>
            </w:r>
          </w:p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宋体" w:cs="宋体"/>
                <w:noProof/>
                <w:spacing w:val="2"/>
              </w:rPr>
            </w:pPr>
            <w:r w:rsidRPr="00A84C25">
              <w:rPr>
                <w:rFonts w:ascii="方正仿宋_GBK" w:eastAsia="方正仿宋_GBK" w:hAnsi="宋体" w:cs="宋体" w:hint="eastAsia"/>
                <w:noProof/>
                <w:spacing w:val="2"/>
              </w:rPr>
              <w:t>目标2：</w:t>
            </w:r>
          </w:p>
          <w:p w:rsidR="00A84C25" w:rsidRPr="00A84C25" w:rsidRDefault="00A84C25" w:rsidP="00A84C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A84C25">
              <w:rPr>
                <w:rFonts w:ascii="方正仿宋_GBK" w:eastAsia="方正仿宋_GBK" w:hAnsi="宋体" w:cs="宋体" w:hint="eastAsia"/>
                <w:noProof/>
                <w:spacing w:val="2"/>
              </w:rPr>
              <w:t>……</w:t>
            </w:r>
          </w:p>
        </w:tc>
      </w:tr>
      <w:tr w:rsidR="00A84C25" w:rsidRPr="00A84C25" w:rsidTr="007572C5">
        <w:trPr>
          <w:trHeight w:val="981"/>
          <w:jc w:val="center"/>
        </w:trPr>
        <w:tc>
          <w:tcPr>
            <w:tcW w:w="20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84C25" w:rsidRPr="003B2195" w:rsidRDefault="00A84C25" w:rsidP="00F06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</w:rPr>
              <w:t>年度目标</w:t>
            </w:r>
          </w:p>
        </w:tc>
        <w:tc>
          <w:tcPr>
            <w:tcW w:w="69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84C25" w:rsidRPr="00F06CAE" w:rsidRDefault="00A84C25" w:rsidP="00F06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宋体" w:cs="宋体"/>
                <w:noProof/>
                <w:spacing w:val="2"/>
              </w:rPr>
            </w:pPr>
            <w:r w:rsidRPr="00F06CAE">
              <w:rPr>
                <w:rFonts w:ascii="方正仿宋_GBK" w:eastAsia="方正仿宋_GBK" w:hAnsi="宋体" w:cs="宋体" w:hint="eastAsia"/>
                <w:noProof/>
                <w:spacing w:val="2"/>
              </w:rPr>
              <w:t>目标1：</w:t>
            </w:r>
          </w:p>
          <w:p w:rsidR="00A84C25" w:rsidRPr="00F06CAE" w:rsidRDefault="00A84C25" w:rsidP="00F06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宋体" w:cs="宋体"/>
                <w:noProof/>
                <w:spacing w:val="2"/>
              </w:rPr>
            </w:pPr>
            <w:r w:rsidRPr="00F06CAE">
              <w:rPr>
                <w:rFonts w:ascii="方正仿宋_GBK" w:eastAsia="方正仿宋_GBK" w:hAnsi="宋体" w:cs="宋体" w:hint="eastAsia"/>
                <w:noProof/>
                <w:spacing w:val="2"/>
              </w:rPr>
              <w:t>目标2：</w:t>
            </w:r>
          </w:p>
          <w:p w:rsidR="00A84C25" w:rsidRPr="00A84C25" w:rsidRDefault="00A84C25" w:rsidP="00F06C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52" w:right="61" w:firstLine="12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F06CAE">
              <w:rPr>
                <w:rFonts w:ascii="方正仿宋_GBK" w:eastAsia="方正仿宋_GBK" w:hAnsi="宋体" w:cs="宋体" w:hint="eastAsia"/>
                <w:noProof/>
                <w:spacing w:val="2"/>
              </w:rPr>
              <w:t>……</w:t>
            </w:r>
          </w:p>
        </w:tc>
      </w:tr>
    </w:tbl>
    <w:p w:rsidR="00EE71AB" w:rsidRPr="00A44E3A" w:rsidRDefault="00EE71AB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tbl>
      <w:tblPr>
        <w:tblStyle w:val="TableNormal"/>
        <w:tblW w:w="8762" w:type="dxa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75"/>
        <w:gridCol w:w="1984"/>
        <w:gridCol w:w="2693"/>
        <w:gridCol w:w="2410"/>
      </w:tblGrid>
      <w:tr w:rsidR="00B72016" w:rsidRPr="00B72016" w:rsidTr="00A87425">
        <w:trPr>
          <w:trHeight w:val="549"/>
          <w:jc w:val="center"/>
        </w:trPr>
        <w:tc>
          <w:tcPr>
            <w:tcW w:w="16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3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</w:rPr>
              <w:lastRenderedPageBreak/>
              <w:t>一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级指标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3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二级指标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3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三级指标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3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</w:rPr>
              <w:t>指标值</w:t>
            </w: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</w:rPr>
              <w:t>成本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经济成本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191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191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192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社会成本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191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191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191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5"/>
              </w:rPr>
              <w:t>生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4"/>
              </w:rPr>
              <w:t>态环境成本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191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190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" w:line="190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</w:rPr>
              <w:t>产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</w:rPr>
              <w:t>出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5"/>
              </w:rPr>
              <w:t>数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量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190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189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3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3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189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5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6"/>
              </w:rPr>
              <w:t>质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5"/>
              </w:rPr>
              <w:t>量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9"/>
              </w:rPr>
              <w:t>时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8"/>
              </w:rPr>
              <w:t>效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8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</w:rPr>
              <w:t>效益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经济效益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196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社会效益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196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8"/>
              </w:rPr>
              <w:t>生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5"/>
              </w:rPr>
              <w:t>态效益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196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4"/>
              </w:rPr>
              <w:t>可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持续影响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197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196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5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3B2195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6"/>
              </w:rPr>
              <w:t>满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3"/>
              </w:rPr>
              <w:t>意度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222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-2"/>
              </w:rPr>
              <w:t>服务对象满意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1"/>
              </w:rPr>
              <w:t>度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6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5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6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17"/>
              </w:rPr>
              <w:t>……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5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180" w:lineRule="exact"/>
              <w:ind w:right="391"/>
              <w:jc w:val="center"/>
              <w:textAlignment w:val="baseline"/>
              <w:rPr>
                <w:rFonts w:ascii="方正仿宋_GBK" w:eastAsia="方正仿宋_GBK" w:hAnsi="宋体" w:cs="宋体"/>
                <w:noProof/>
                <w:spacing w:val="-3"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-3"/>
              </w:rPr>
              <w:t xml:space="preserve">   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其他相关群体</w:t>
            </w:r>
          </w:p>
          <w:p w:rsidR="00B72016" w:rsidRPr="00B72016" w:rsidRDefault="00B72016" w:rsidP="00B72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180" w:lineRule="exact"/>
              <w:ind w:right="391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-6"/>
              </w:rPr>
              <w:t xml:space="preserve">   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6"/>
              </w:rPr>
              <w:t>满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-3"/>
              </w:rPr>
              <w:t>意度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6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1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44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5" w:lineRule="auto"/>
              <w:ind w:left="16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指标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9"/>
              </w:rPr>
              <w:t>2</w:t>
            </w:r>
            <w:r w:rsidRPr="00B72016">
              <w:rPr>
                <w:rFonts w:ascii="方正仿宋_GBK" w:eastAsia="方正仿宋_GBK" w:hAnsi="宋体" w:cs="宋体" w:hint="eastAsia"/>
                <w:noProof/>
                <w:spacing w:val="9"/>
              </w:rPr>
              <w:t>：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B72016" w:rsidRPr="00B72016" w:rsidTr="00A87425">
        <w:trPr>
          <w:trHeight w:val="262"/>
          <w:jc w:val="center"/>
        </w:trPr>
        <w:tc>
          <w:tcPr>
            <w:tcW w:w="167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98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192" w:lineRule="auto"/>
              <w:ind w:left="58"/>
              <w:jc w:val="left"/>
              <w:textAlignment w:val="baseline"/>
              <w:rPr>
                <w:rFonts w:ascii="方正仿宋_GBK" w:eastAsia="方正仿宋_GBK" w:hAnsi="FangSong" w:cs="FangSong" w:hint="eastAsia"/>
                <w:noProof/>
              </w:rPr>
            </w:pPr>
            <w:r w:rsidRPr="00B72016">
              <w:rPr>
                <w:rFonts w:ascii="方正仿宋_GBK" w:eastAsia="方正仿宋_GBK" w:hAnsi="FangSong" w:cs="FangSong" w:hint="eastAsia"/>
                <w:noProof/>
                <w:spacing w:val="-2"/>
              </w:rPr>
              <w:t>…</w:t>
            </w:r>
            <w:r w:rsidRPr="00B72016">
              <w:rPr>
                <w:rFonts w:ascii="方正仿宋_GBK" w:eastAsia="方正仿宋_GBK" w:hAnsi="FangSong" w:cs="FangSong" w:hint="eastAsia"/>
                <w:noProof/>
                <w:spacing w:val="-1"/>
              </w:rPr>
              <w:t>…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:rsidR="00B72016" w:rsidRPr="00B72016" w:rsidRDefault="00B72016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</w:tbl>
    <w:p w:rsidR="008F4DE0" w:rsidRPr="00A44E3A" w:rsidRDefault="008F4DE0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466238" w:rsidRPr="00354526" w:rsidRDefault="00466238" w:rsidP="00466238"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88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</w:pPr>
      <w:r w:rsidRPr="00354526"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  <w:lastRenderedPageBreak/>
        <w:t>附件2</w:t>
      </w:r>
    </w:p>
    <w:p w:rsidR="00466238" w:rsidRPr="00466238" w:rsidRDefault="00466238" w:rsidP="0046623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466238" w:rsidRPr="00354526" w:rsidRDefault="00466238" w:rsidP="00354526">
      <w:pPr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54526">
        <w:rPr>
          <w:rFonts w:ascii="方正小标宋简体" w:eastAsia="方正小标宋简体" w:hAnsi="仿宋" w:hint="eastAsia"/>
          <w:sz w:val="32"/>
          <w:szCs w:val="32"/>
        </w:rPr>
        <w:t>沛县县级财政支出事前绩效评估工作方案</w:t>
      </w:r>
    </w:p>
    <w:p w:rsidR="00466238" w:rsidRPr="00B05FBF" w:rsidRDefault="00466238" w:rsidP="00466238">
      <w:pPr>
        <w:jc w:val="center"/>
        <w:rPr>
          <w:rFonts w:ascii="方正仿宋_GBK" w:eastAsia="方正仿宋_GBK" w:hAnsi="仿宋"/>
          <w:sz w:val="30"/>
          <w:szCs w:val="30"/>
        </w:rPr>
      </w:pPr>
      <w:r w:rsidRPr="00B05FBF">
        <w:rPr>
          <w:rFonts w:ascii="方正仿宋_GBK" w:eastAsia="方正仿宋_GBK" w:hAnsi="仿宋" w:hint="eastAsia"/>
          <w:sz w:val="30"/>
          <w:szCs w:val="30"/>
        </w:rPr>
        <w:t>（参考文本）</w:t>
      </w:r>
    </w:p>
    <w:p w:rsidR="00466238" w:rsidRPr="00466238" w:rsidRDefault="00466238" w:rsidP="0046623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466238" w:rsidRPr="00354526" w:rsidRDefault="00466238" w:rsidP="00354526">
      <w:pPr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一、项目基本情况</w:t>
      </w:r>
    </w:p>
    <w:p w:rsidR="00466238" w:rsidRPr="00354526" w:rsidRDefault="00466238" w:rsidP="00354526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（一）项目概况。</w:t>
      </w:r>
      <w:r w:rsidRPr="00354526">
        <w:rPr>
          <w:rFonts w:ascii="方正仿宋_GBK" w:eastAsia="方正仿宋_GBK" w:hAnsi="仿宋" w:hint="eastAsia"/>
          <w:sz w:val="28"/>
          <w:szCs w:val="28"/>
        </w:rPr>
        <w:t>包括项目立项背景、依据、实施内容、预算资金等。</w:t>
      </w:r>
    </w:p>
    <w:p w:rsidR="00466238" w:rsidRPr="00354526" w:rsidRDefault="00466238" w:rsidP="00354526">
      <w:pPr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（二）项目实施计划。</w:t>
      </w:r>
    </w:p>
    <w:p w:rsidR="00466238" w:rsidRPr="00354526" w:rsidRDefault="00466238" w:rsidP="00354526">
      <w:pPr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（三）项目绩效目标。</w:t>
      </w:r>
    </w:p>
    <w:p w:rsidR="00466238" w:rsidRPr="00354526" w:rsidRDefault="00466238" w:rsidP="00354526">
      <w:pPr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二、评估目的和原则</w:t>
      </w:r>
    </w:p>
    <w:p w:rsidR="00466238" w:rsidRPr="00354526" w:rsidRDefault="00466238" w:rsidP="00354526">
      <w:pPr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三、评估内容、标准和方式方法</w:t>
      </w:r>
    </w:p>
    <w:p w:rsidR="00466238" w:rsidRPr="00354526" w:rsidRDefault="00466238" w:rsidP="00354526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四、评估工作计划。</w:t>
      </w:r>
      <w:r w:rsidRPr="00354526">
        <w:rPr>
          <w:rFonts w:ascii="方正仿宋_GBK" w:eastAsia="方正仿宋_GBK" w:hAnsi="仿宋" w:hint="eastAsia"/>
          <w:sz w:val="28"/>
          <w:szCs w:val="28"/>
        </w:rPr>
        <w:t>包括评估工作组人员及分工、时间进度、保障措施等。</w:t>
      </w:r>
    </w:p>
    <w:p w:rsidR="008F4DE0" w:rsidRPr="00354526" w:rsidRDefault="008F4DE0" w:rsidP="00354526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</w:p>
    <w:p w:rsidR="00B72016" w:rsidRPr="00354526" w:rsidRDefault="00B72016" w:rsidP="00354526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</w:p>
    <w:p w:rsidR="00B72016" w:rsidRPr="00354526" w:rsidRDefault="00B72016" w:rsidP="00354526">
      <w:pPr>
        <w:ind w:firstLineChars="200" w:firstLine="560"/>
        <w:rPr>
          <w:rFonts w:ascii="方正仿宋_GBK" w:eastAsia="方正仿宋_GBK" w:hAnsi="仿宋"/>
          <w:sz w:val="28"/>
          <w:szCs w:val="28"/>
        </w:rPr>
      </w:pPr>
    </w:p>
    <w:p w:rsidR="00B72016" w:rsidRDefault="00B72016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Default="00B53E56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54526" w:rsidRDefault="00354526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AF304D" w:rsidRDefault="00AF304D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Default="00B53E56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Default="00B53E56" w:rsidP="000C114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Pr="00354526" w:rsidRDefault="00B53E56" w:rsidP="00B53E56"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88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</w:pPr>
      <w:r w:rsidRPr="00354526"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  <w:lastRenderedPageBreak/>
        <w:t>附件3</w:t>
      </w:r>
    </w:p>
    <w:p w:rsidR="00B53E56" w:rsidRPr="00B53E56" w:rsidRDefault="00B53E56" w:rsidP="00683445">
      <w:pPr>
        <w:spacing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Pr="00354526" w:rsidRDefault="00332E7A" w:rsidP="00683445">
      <w:pPr>
        <w:spacing w:line="52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沛县县</w:t>
      </w:r>
      <w:r w:rsidR="00B53E56" w:rsidRPr="00354526">
        <w:rPr>
          <w:rFonts w:ascii="方正小标宋简体" w:eastAsia="方正小标宋简体" w:hAnsi="仿宋" w:hint="eastAsia"/>
          <w:sz w:val="32"/>
          <w:szCs w:val="32"/>
        </w:rPr>
        <w:t>级财政支出事前绩效评估报告</w:t>
      </w:r>
    </w:p>
    <w:p w:rsidR="00B53E56" w:rsidRPr="00A2034B" w:rsidRDefault="00B53E56" w:rsidP="00354526">
      <w:pPr>
        <w:jc w:val="center"/>
        <w:rPr>
          <w:rFonts w:ascii="方正仿宋_GBK" w:eastAsia="方正仿宋_GBK" w:hAnsi="仿宋"/>
          <w:sz w:val="30"/>
          <w:szCs w:val="30"/>
        </w:rPr>
      </w:pPr>
      <w:r w:rsidRPr="00A2034B">
        <w:rPr>
          <w:rFonts w:ascii="方正仿宋_GBK" w:eastAsia="方正仿宋_GBK" w:hAnsi="仿宋" w:hint="eastAsia"/>
          <w:sz w:val="30"/>
          <w:szCs w:val="30"/>
        </w:rPr>
        <w:t>（参考文本）</w:t>
      </w:r>
    </w:p>
    <w:p w:rsidR="00B53E56" w:rsidRDefault="00B53E56" w:rsidP="00683445">
      <w:pPr>
        <w:spacing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B53E56" w:rsidRPr="00354526" w:rsidRDefault="00B53E56" w:rsidP="00354526">
      <w:pPr>
        <w:spacing w:line="52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一、项目基本情况</w:t>
      </w:r>
    </w:p>
    <w:p w:rsidR="00B53E56" w:rsidRPr="00354526" w:rsidRDefault="00B53E56" w:rsidP="00354526">
      <w:pPr>
        <w:spacing w:line="52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（一）项目概况。</w:t>
      </w:r>
      <w:r w:rsidRPr="00354526">
        <w:rPr>
          <w:rFonts w:ascii="方正仿宋_GBK" w:eastAsia="方正仿宋_GBK" w:hAnsi="仿宋" w:hint="eastAsia"/>
          <w:sz w:val="28"/>
          <w:szCs w:val="28"/>
        </w:rPr>
        <w:t>包括项目立项背景、依据、实施内容、预算资金等。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（二）项目实施计划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（三）项目绩效目标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二、评估工作情况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（一）评估目的和原则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（二）评估内容、标准和方式方法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（三）评估工作过程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三、评估分析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（一）立项必要性分析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（二）投入经济性分析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（三）绩效目标合理性分析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（四）实施方案可行性分析</w:t>
      </w:r>
    </w:p>
    <w:p w:rsidR="00B53E56" w:rsidRPr="00354526" w:rsidRDefault="00B53E56" w:rsidP="00354526">
      <w:pPr>
        <w:spacing w:line="50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（五）筹资合规性分析</w:t>
      </w:r>
    </w:p>
    <w:p w:rsidR="00B53E56" w:rsidRPr="00354526" w:rsidRDefault="00B53E56" w:rsidP="00354526">
      <w:pPr>
        <w:spacing w:line="48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54526">
        <w:rPr>
          <w:rFonts w:ascii="方正黑体_GBK" w:eastAsia="方正黑体_GBK" w:hAnsi="仿宋" w:hint="eastAsia"/>
          <w:sz w:val="28"/>
          <w:szCs w:val="28"/>
        </w:rPr>
        <w:t>四、评估结果</w:t>
      </w:r>
    </w:p>
    <w:p w:rsidR="00B53E56" w:rsidRPr="00354526" w:rsidRDefault="00B53E56" w:rsidP="00354526">
      <w:pPr>
        <w:spacing w:line="48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（一）评估意见及等级</w:t>
      </w:r>
    </w:p>
    <w:p w:rsidR="00B53E56" w:rsidRDefault="00B53E56" w:rsidP="00354526">
      <w:pPr>
        <w:spacing w:line="48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  <w:r w:rsidRPr="00354526">
        <w:rPr>
          <w:rFonts w:ascii="方正楷体_GBK" w:eastAsia="方正楷体_GBK" w:hAnsi="仿宋" w:hint="eastAsia"/>
          <w:sz w:val="28"/>
          <w:szCs w:val="28"/>
        </w:rPr>
        <w:t>（二）有关建议</w:t>
      </w:r>
    </w:p>
    <w:p w:rsidR="00760EFE" w:rsidRPr="00354526" w:rsidRDefault="00760EFE" w:rsidP="00354526">
      <w:pPr>
        <w:spacing w:line="480" w:lineRule="exact"/>
        <w:ind w:firstLineChars="200" w:firstLine="560"/>
        <w:rPr>
          <w:rFonts w:ascii="方正楷体_GBK" w:eastAsia="方正楷体_GBK" w:hAnsi="仿宋"/>
          <w:sz w:val="28"/>
          <w:szCs w:val="28"/>
        </w:rPr>
      </w:pPr>
    </w:p>
    <w:p w:rsidR="00B53E56" w:rsidRPr="002B2665" w:rsidRDefault="00B53E56" w:rsidP="002B2665">
      <w:pPr>
        <w:spacing w:line="48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2B2665">
        <w:rPr>
          <w:rFonts w:ascii="方正仿宋_GBK" w:eastAsia="方正仿宋_GBK" w:hAnsi="仿宋" w:hint="eastAsia"/>
          <w:sz w:val="28"/>
          <w:szCs w:val="28"/>
        </w:rPr>
        <w:t>附：证明材料</w:t>
      </w:r>
    </w:p>
    <w:p w:rsidR="00354526" w:rsidRPr="00B53E56" w:rsidRDefault="00354526" w:rsidP="009A31FC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A87425" w:rsidRPr="003B726B" w:rsidRDefault="00A87425" w:rsidP="00A87425">
      <w:pPr>
        <w:widowControl/>
        <w:kinsoku w:val="0"/>
        <w:autoSpaceDE w:val="0"/>
        <w:autoSpaceDN w:val="0"/>
        <w:adjustRightInd w:val="0"/>
        <w:snapToGrid w:val="0"/>
        <w:spacing w:before="55" w:line="220" w:lineRule="auto"/>
        <w:ind w:left="88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</w:pPr>
      <w:r w:rsidRPr="003B726B"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  <w:lastRenderedPageBreak/>
        <w:t>附件4</w:t>
      </w:r>
    </w:p>
    <w:p w:rsidR="00A87425" w:rsidRPr="00402852" w:rsidRDefault="00A87425" w:rsidP="00E51B2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/>
          <w:noProof/>
          <w:snapToGrid w:val="0"/>
          <w:color w:val="000000"/>
          <w:kern w:val="0"/>
          <w:sz w:val="32"/>
          <w:szCs w:val="32"/>
        </w:rPr>
      </w:pPr>
      <w:r w:rsidRPr="00402852">
        <w:rPr>
          <w:rFonts w:ascii="方正小标宋简体" w:eastAsia="方正小标宋简体" w:hAnsi="宋体" w:cs="宋体" w:hint="eastAsia"/>
          <w:noProof/>
          <w:snapToGrid w:val="0"/>
          <w:color w:val="000000"/>
          <w:spacing w:val="-1"/>
          <w:kern w:val="0"/>
          <w:sz w:val="32"/>
          <w:szCs w:val="32"/>
        </w:rPr>
        <w:t>沛县县级财政支出事前绩效评估</w:t>
      </w:r>
      <w:r w:rsidRPr="00402852">
        <w:rPr>
          <w:rFonts w:ascii="方正小标宋简体" w:eastAsia="方正小标宋简体" w:hAnsi="宋体" w:cs="宋体" w:hint="eastAsia"/>
          <w:noProof/>
          <w:snapToGrid w:val="0"/>
          <w:color w:val="000000"/>
          <w:kern w:val="0"/>
          <w:sz w:val="32"/>
          <w:szCs w:val="32"/>
        </w:rPr>
        <w:t>表</w:t>
      </w:r>
    </w:p>
    <w:tbl>
      <w:tblPr>
        <w:tblStyle w:val="TableNormal"/>
        <w:tblW w:w="8416" w:type="dxa"/>
        <w:jc w:val="center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59"/>
        <w:gridCol w:w="5257"/>
        <w:gridCol w:w="1400"/>
      </w:tblGrid>
      <w:tr w:rsidR="00A87425" w:rsidRPr="00402852" w:rsidTr="00A87425">
        <w:trPr>
          <w:trHeight w:val="488"/>
          <w:jc w:val="center"/>
        </w:trPr>
        <w:tc>
          <w:tcPr>
            <w:tcW w:w="1759" w:type="dxa"/>
            <w:vAlign w:val="center"/>
          </w:tcPr>
          <w:p w:rsidR="00A87425" w:rsidRPr="003B2195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17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  <w:sz w:val="24"/>
                <w:szCs w:val="24"/>
              </w:rPr>
              <w:t>项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3"/>
                <w:sz w:val="24"/>
                <w:szCs w:val="24"/>
              </w:rPr>
              <w:t>目名称</w:t>
            </w:r>
          </w:p>
        </w:tc>
        <w:tc>
          <w:tcPr>
            <w:tcW w:w="6657" w:type="dxa"/>
            <w:gridSpan w:val="2"/>
            <w:vAlign w:val="center"/>
          </w:tcPr>
          <w:p w:rsidR="00A87425" w:rsidRPr="00402852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宋体"/>
                <w:noProof/>
                <w:sz w:val="24"/>
                <w:szCs w:val="24"/>
              </w:rPr>
            </w:pPr>
          </w:p>
        </w:tc>
      </w:tr>
      <w:tr w:rsidR="00A87425" w:rsidRPr="00402852" w:rsidTr="00A87425">
        <w:trPr>
          <w:trHeight w:val="487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6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  <w:sz w:val="24"/>
                <w:szCs w:val="24"/>
              </w:rPr>
              <w:t>评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估实施单位</w:t>
            </w:r>
          </w:p>
        </w:tc>
        <w:tc>
          <w:tcPr>
            <w:tcW w:w="665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402852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宋体"/>
                <w:noProof/>
                <w:sz w:val="24"/>
                <w:szCs w:val="24"/>
              </w:rPr>
            </w:pPr>
          </w:p>
        </w:tc>
      </w:tr>
      <w:tr w:rsidR="00A87425" w:rsidRPr="00402852" w:rsidTr="007E5A16">
        <w:trPr>
          <w:trHeight w:val="389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A87425" w:rsidP="00654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6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评估内容</w:t>
            </w:r>
          </w:p>
        </w:tc>
        <w:tc>
          <w:tcPr>
            <w:tcW w:w="5257" w:type="dxa"/>
            <w:tcBorders>
              <w:left w:val="single" w:sz="6" w:space="0" w:color="000000"/>
            </w:tcBorders>
            <w:vAlign w:val="center"/>
          </w:tcPr>
          <w:p w:rsidR="00A87425" w:rsidRPr="003B2195" w:rsidRDefault="00A87425" w:rsidP="00654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6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评估标准</w:t>
            </w:r>
          </w:p>
        </w:tc>
        <w:tc>
          <w:tcPr>
            <w:tcW w:w="1400" w:type="dxa"/>
            <w:tcBorders>
              <w:right w:val="single" w:sz="6" w:space="0" w:color="000000"/>
            </w:tcBorders>
            <w:vAlign w:val="center"/>
          </w:tcPr>
          <w:p w:rsidR="00A87425" w:rsidRPr="003B2195" w:rsidRDefault="00A87425" w:rsidP="00654B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216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-2"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评估等级</w:t>
            </w:r>
          </w:p>
        </w:tc>
      </w:tr>
      <w:tr w:rsidR="00A87425" w:rsidRPr="00402852" w:rsidTr="007E5A16">
        <w:trPr>
          <w:trHeight w:val="1134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  <w:sz w:val="24"/>
                <w:szCs w:val="24"/>
              </w:rPr>
              <w:t>立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3"/>
                <w:sz w:val="24"/>
                <w:szCs w:val="24"/>
              </w:rPr>
              <w:t>项必要性</w:t>
            </w:r>
          </w:p>
        </w:tc>
        <w:tc>
          <w:tcPr>
            <w:tcW w:w="52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AB291F" w:rsidRDefault="00A87425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AB291F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1.</w:t>
            </w:r>
            <w:r w:rsidR="003C1E49" w:rsidRPr="003C1E4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项目设立是否依据充分、决策科学规范，与宏观政策和部门职责衔接紧密</w:t>
            </w:r>
            <w:r w:rsidR="00373D4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；</w:t>
            </w:r>
          </w:p>
          <w:p w:rsidR="003C1E49" w:rsidRDefault="00A87425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AB291F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2.</w:t>
            </w:r>
            <w:r w:rsidR="003C1E49" w:rsidRPr="003C1E4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立项是否有现实需求，需求是否紧迫</w:t>
            </w:r>
            <w:r w:rsidR="00373D4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；</w:t>
            </w:r>
          </w:p>
          <w:p w:rsidR="00A87425" w:rsidRPr="008B73D9" w:rsidRDefault="003C1E49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3.</w:t>
            </w:r>
            <w:r w:rsidRPr="003C1E4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能否通过其他项目替代或与其他项目整合、市场化运作等方式实现目标。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7E5A16">
        <w:trPr>
          <w:trHeight w:val="1119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CC286B" w:rsidP="00CC28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6"/>
                <w:sz w:val="24"/>
                <w:szCs w:val="24"/>
              </w:rPr>
              <w:t>实施方案可行性</w:t>
            </w:r>
          </w:p>
        </w:tc>
        <w:tc>
          <w:tcPr>
            <w:tcW w:w="52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5A16" w:rsidRDefault="00A87425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宋体"/>
                <w:noProof/>
                <w:spacing w:val="10"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1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10"/>
                <w:sz w:val="18"/>
                <w:szCs w:val="18"/>
              </w:rPr>
              <w:t>.</w:t>
            </w:r>
            <w:r w:rsidR="007E5A16" w:rsidRP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工作方案是否具体完备、合理可行，是否经过调研、论证</w:t>
            </w:r>
            <w:r w:rsid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；</w:t>
            </w:r>
          </w:p>
          <w:p w:rsidR="007E5A16" w:rsidRDefault="007E5A16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宋体"/>
                <w:noProof/>
                <w:spacing w:val="1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2.</w:t>
            </w:r>
            <w:r w:rsidRP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实施条件是否成熟；</w:t>
            </w:r>
          </w:p>
          <w:p w:rsidR="007E5A16" w:rsidRDefault="007E5A16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宋体"/>
                <w:noProof/>
                <w:spacing w:val="1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3.</w:t>
            </w:r>
            <w:r w:rsidRP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管理单位组织架构、运行机制是否健全，职责分工是否明确；</w:t>
            </w:r>
          </w:p>
          <w:p w:rsidR="007E5A16" w:rsidRDefault="007E5A16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宋体"/>
                <w:noProof/>
                <w:spacing w:val="1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4.</w:t>
            </w:r>
            <w:r w:rsidRP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措施与待解决问题是否匹配；</w:t>
            </w:r>
          </w:p>
          <w:p w:rsidR="00A87425" w:rsidRPr="008B73D9" w:rsidRDefault="007E5A16" w:rsidP="007E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5.</w:t>
            </w:r>
            <w:r w:rsidRPr="007E5A16">
              <w:rPr>
                <w:rFonts w:ascii="方正仿宋_GBK" w:eastAsia="方正仿宋_GBK" w:hAnsi="宋体" w:cs="宋体" w:hint="eastAsia"/>
                <w:noProof/>
                <w:spacing w:val="10"/>
                <w:sz w:val="18"/>
                <w:szCs w:val="18"/>
              </w:rPr>
              <w:t>其他地区或部门有无可借鉴的经验做法。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5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BE4469">
        <w:trPr>
          <w:trHeight w:hRule="exact" w:val="1100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3C1E4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  <w:sz w:val="24"/>
                <w:szCs w:val="24"/>
              </w:rPr>
              <w:t>投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入经济性</w:t>
            </w:r>
          </w:p>
        </w:tc>
        <w:tc>
          <w:tcPr>
            <w:tcW w:w="52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7208E" w:rsidRPr="005F5F2D" w:rsidRDefault="00A87425" w:rsidP="004720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1.</w:t>
            </w:r>
            <w:r w:rsidR="0047208E"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按照事权划分是否属于县级财政支持的范围；</w:t>
            </w:r>
          </w:p>
          <w:p w:rsidR="0047208E" w:rsidRPr="005F5F2D" w:rsidRDefault="0047208E" w:rsidP="004720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2.财政支持方式是否科学合理，与财力是否匹配，能否从整体上节约财政资金；</w:t>
            </w:r>
          </w:p>
          <w:p w:rsidR="00A87425" w:rsidRPr="0047208E" w:rsidRDefault="0047208E" w:rsidP="004720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宋体"/>
                <w:noProof/>
                <w:spacing w:val="10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3.项目是否有明显的经济、社会、生态或可持续效益。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4" w:line="225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7E5A16">
        <w:trPr>
          <w:trHeight w:val="1134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CC286B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5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FangSong" w:hint="eastAsia"/>
                <w:noProof/>
                <w:sz w:val="24"/>
                <w:szCs w:val="24"/>
              </w:rPr>
              <w:t>绩效目标合理性</w:t>
            </w:r>
          </w:p>
        </w:tc>
        <w:tc>
          <w:tcPr>
            <w:tcW w:w="52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C286B" w:rsidRPr="005F5F2D" w:rsidRDefault="00A87425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1.</w:t>
            </w:r>
            <w:r w:rsidR="00CC286B"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基本信息是否清晰完整，是否符合编制要求；</w:t>
            </w:r>
          </w:p>
          <w:p w:rsidR="00CC286B" w:rsidRPr="005F5F2D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2.项目绩效目标是否与本部门职能、发展规划、年度重点工作等密切相关，设置是否清晰完整，是否符合编制要求；</w:t>
            </w:r>
          </w:p>
          <w:p w:rsidR="00CC286B" w:rsidRPr="005F5F2D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3.是否按项目实施内容和资金用途细化量化指标；</w:t>
            </w:r>
          </w:p>
          <w:p w:rsidR="00CC286B" w:rsidRPr="005F5F2D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4.是否充分体现预期产出和效果；</w:t>
            </w:r>
          </w:p>
          <w:p w:rsidR="00CC286B" w:rsidRPr="005F5F2D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5.是否设置核心绩效指标；</w:t>
            </w:r>
          </w:p>
          <w:p w:rsidR="00CC286B" w:rsidRPr="005F5F2D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6.指标值是否经过论证和合理测算，是否符合行业正常水平和事业发展规律；</w:t>
            </w:r>
          </w:p>
          <w:p w:rsidR="00A87425" w:rsidRPr="008B73D9" w:rsidRDefault="00CC286B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7.相关数据是否便于获取。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5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7E5A16">
        <w:trPr>
          <w:trHeight w:val="1134"/>
          <w:jc w:val="center"/>
        </w:trPr>
        <w:tc>
          <w:tcPr>
            <w:tcW w:w="17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  <w:sz w:val="24"/>
                <w:szCs w:val="24"/>
              </w:rPr>
              <w:t>筹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3"/>
                <w:sz w:val="24"/>
                <w:szCs w:val="24"/>
              </w:rPr>
              <w:t>资合规性</w:t>
            </w:r>
          </w:p>
        </w:tc>
        <w:tc>
          <w:tcPr>
            <w:tcW w:w="52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F5F2D" w:rsidRDefault="00A87425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1.</w:t>
            </w:r>
            <w:r w:rsidR="005F5F2D"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资金来源是否合法合规、真实可靠；</w:t>
            </w:r>
          </w:p>
          <w:p w:rsidR="005F5F2D" w:rsidRDefault="005F5F2D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2.</w:t>
            </w: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资金配套是否有保障；</w:t>
            </w:r>
          </w:p>
          <w:p w:rsidR="005F5F2D" w:rsidRDefault="005F5F2D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pacing w:val="11"/>
                <w:sz w:val="18"/>
                <w:szCs w:val="18"/>
              </w:rPr>
            </w:pPr>
            <w:r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3.</w:t>
            </w: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资金来源涉及政府债务的，应衡量债务偿还能力；</w:t>
            </w:r>
          </w:p>
          <w:p w:rsidR="00A87425" w:rsidRPr="008B73D9" w:rsidRDefault="005F5F2D" w:rsidP="005F5F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4.</w:t>
            </w:r>
            <w:r w:rsidRPr="005F5F2D">
              <w:rPr>
                <w:rFonts w:ascii="方正仿宋_GBK" w:eastAsia="方正仿宋_GBK" w:hAnsi="宋体" w:cs="FangSong" w:hint="eastAsia"/>
                <w:noProof/>
                <w:spacing w:val="11"/>
                <w:sz w:val="18"/>
                <w:szCs w:val="18"/>
              </w:rPr>
              <w:t>是否具有风险预警、应急处置等风险防控能力。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5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7E5A16">
        <w:trPr>
          <w:trHeight w:val="1403"/>
          <w:jc w:val="center"/>
        </w:trPr>
        <w:tc>
          <w:tcPr>
            <w:tcW w:w="701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3B2195" w:rsidRDefault="00A87425" w:rsidP="00BE4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  <w:sz w:val="18"/>
                <w:szCs w:val="18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  <w:sz w:val="24"/>
                <w:szCs w:val="24"/>
              </w:rPr>
              <w:t>综合评估等级</w:t>
            </w: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5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优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6"/>
                <w:sz w:val="18"/>
                <w:szCs w:val="18"/>
              </w:rPr>
              <w:t>良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" w:line="221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8B73D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般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A87425" w:rsidRPr="008B73D9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" w:line="226" w:lineRule="auto"/>
              <w:jc w:val="center"/>
              <w:textAlignment w:val="baseline"/>
              <w:rPr>
                <w:rFonts w:ascii="方正仿宋_GBK" w:eastAsia="方正仿宋_GBK" w:hAnsi="宋体" w:cs="FangSong"/>
                <w:noProof/>
                <w:sz w:val="18"/>
                <w:szCs w:val="18"/>
              </w:rPr>
            </w:pPr>
            <w:r w:rsidRPr="008B73D9">
              <w:rPr>
                <w:rFonts w:ascii="方正仿宋_GBK" w:eastAsia="方正仿宋_GBK" w:hAnsi="宋体" w:cs="宋体" w:hint="eastAsia"/>
                <w:noProof/>
                <w:spacing w:val="6"/>
                <w:sz w:val="18"/>
                <w:szCs w:val="18"/>
              </w:rPr>
              <w:t>差</w:t>
            </w:r>
            <w:r w:rsidRPr="008B73D9">
              <w:rPr>
                <w:rFonts w:ascii="方正仿宋_GBK" w:eastAsia="方正仿宋_GBK" w:hAnsi="宋体" w:cs="FangSong" w:hint="eastAsia"/>
                <w:noProof/>
                <w:spacing w:val="3"/>
                <w:sz w:val="18"/>
                <w:szCs w:val="18"/>
              </w:rPr>
              <w:t>□</w:t>
            </w:r>
          </w:p>
        </w:tc>
      </w:tr>
      <w:tr w:rsidR="00A87425" w:rsidRPr="00402852" w:rsidTr="007E5A16">
        <w:trPr>
          <w:trHeight w:val="968"/>
          <w:jc w:val="center"/>
        </w:trPr>
        <w:tc>
          <w:tcPr>
            <w:tcW w:w="7016" w:type="dxa"/>
            <w:gridSpan w:val="2"/>
            <w:vAlign w:val="center"/>
          </w:tcPr>
          <w:p w:rsidR="00A87425" w:rsidRPr="003B2195" w:rsidRDefault="00A87425" w:rsidP="00BE49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jc w:val="center"/>
              <w:textAlignment w:val="baseline"/>
              <w:rPr>
                <w:rFonts w:ascii="方正黑体_GBK" w:eastAsia="方正黑体_GBK" w:hAnsi="宋体" w:cs="FangSong"/>
                <w:noProof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4"/>
                <w:sz w:val="24"/>
                <w:szCs w:val="24"/>
              </w:rPr>
              <w:t>综合评估意见</w:t>
            </w:r>
          </w:p>
        </w:tc>
        <w:tc>
          <w:tcPr>
            <w:tcW w:w="1400" w:type="dxa"/>
            <w:vAlign w:val="center"/>
          </w:tcPr>
          <w:p w:rsidR="00A87425" w:rsidRPr="00CC66F5" w:rsidRDefault="00A87425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宋体"/>
                <w:noProof/>
              </w:rPr>
            </w:pPr>
          </w:p>
        </w:tc>
      </w:tr>
    </w:tbl>
    <w:p w:rsidR="00A87425" w:rsidRDefault="00A87425" w:rsidP="00D7224E">
      <w:pPr>
        <w:widowControl/>
        <w:kinsoku w:val="0"/>
        <w:autoSpaceDE w:val="0"/>
        <w:autoSpaceDN w:val="0"/>
        <w:adjustRightInd w:val="0"/>
        <w:snapToGrid w:val="0"/>
        <w:spacing w:before="200" w:line="160" w:lineRule="exact"/>
        <w:ind w:left="90" w:right="125" w:hanging="11"/>
        <w:jc w:val="left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2"/>
          <w:kern w:val="0"/>
          <w:sz w:val="24"/>
          <w:szCs w:val="24"/>
        </w:rPr>
      </w:pPr>
      <w:r w:rsidRPr="00402852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备注：综合评估等级不能高于立项必要性和实施方案可行性评估等级。</w:t>
      </w:r>
    </w:p>
    <w:p w:rsidR="00B352B6" w:rsidRPr="00402852" w:rsidRDefault="00B352B6" w:rsidP="00D7224E">
      <w:pPr>
        <w:widowControl/>
        <w:kinsoku w:val="0"/>
        <w:autoSpaceDE w:val="0"/>
        <w:autoSpaceDN w:val="0"/>
        <w:adjustRightInd w:val="0"/>
        <w:snapToGrid w:val="0"/>
        <w:spacing w:before="200" w:line="160" w:lineRule="exact"/>
        <w:ind w:left="90" w:right="125" w:hanging="11"/>
        <w:jc w:val="left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2"/>
          <w:kern w:val="0"/>
          <w:sz w:val="24"/>
          <w:szCs w:val="24"/>
        </w:rPr>
      </w:pPr>
    </w:p>
    <w:p w:rsidR="00E51B29" w:rsidRPr="00503C5E" w:rsidRDefault="00E51B29" w:rsidP="00E51B29">
      <w:pPr>
        <w:widowControl/>
        <w:kinsoku w:val="0"/>
        <w:autoSpaceDE w:val="0"/>
        <w:autoSpaceDN w:val="0"/>
        <w:adjustRightInd w:val="0"/>
        <w:snapToGrid w:val="0"/>
        <w:spacing w:before="55" w:line="220" w:lineRule="auto"/>
        <w:ind w:left="88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kern w:val="0"/>
          <w:sz w:val="28"/>
          <w:szCs w:val="28"/>
        </w:rPr>
      </w:pPr>
      <w:r w:rsidRPr="00503C5E">
        <w:rPr>
          <w:rFonts w:ascii="方正黑体_GBK" w:eastAsia="方正黑体_GBK" w:hAnsi="宋体" w:cs="宋体" w:hint="eastAsia"/>
          <w:noProof/>
          <w:snapToGrid w:val="0"/>
          <w:color w:val="000000"/>
          <w:spacing w:val="-9"/>
          <w:kern w:val="0"/>
          <w:sz w:val="28"/>
          <w:szCs w:val="28"/>
        </w:rPr>
        <w:lastRenderedPageBreak/>
        <w:t>附</w:t>
      </w:r>
      <w:r w:rsidRPr="00503C5E">
        <w:rPr>
          <w:rFonts w:ascii="方正黑体_GBK" w:eastAsia="方正黑体_GBK" w:hAnsi="宋体" w:cs="宋体" w:hint="eastAsia"/>
          <w:noProof/>
          <w:snapToGrid w:val="0"/>
          <w:color w:val="000000"/>
          <w:spacing w:val="-8"/>
          <w:kern w:val="0"/>
          <w:sz w:val="28"/>
          <w:szCs w:val="28"/>
        </w:rPr>
        <w:t>件5</w:t>
      </w:r>
    </w:p>
    <w:p w:rsidR="00E51B29" w:rsidRPr="00402852" w:rsidRDefault="00E51B29" w:rsidP="00E51B2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宋体" w:cs="宋体"/>
          <w:noProof/>
          <w:snapToGrid w:val="0"/>
          <w:color w:val="000000"/>
          <w:spacing w:val="-1"/>
          <w:kern w:val="0"/>
          <w:sz w:val="32"/>
          <w:szCs w:val="32"/>
        </w:rPr>
      </w:pPr>
      <w:r w:rsidRPr="00402852">
        <w:rPr>
          <w:rFonts w:ascii="方正小标宋简体" w:eastAsia="方正小标宋简体" w:hAnsi="宋体" w:cs="宋体"/>
          <w:noProof/>
          <w:snapToGrid w:val="0"/>
          <w:color w:val="000000"/>
          <w:spacing w:val="-1"/>
          <w:kern w:val="0"/>
          <w:sz w:val="32"/>
          <w:szCs w:val="32"/>
        </w:rPr>
        <w:t>沛县县级财政支出事前绩效评估结果审核表</w:t>
      </w:r>
    </w:p>
    <w:p w:rsidR="00E51B29" w:rsidRPr="00C431EE" w:rsidRDefault="00E51B29" w:rsidP="00E51B29">
      <w:pPr>
        <w:widowControl/>
        <w:kinsoku w:val="0"/>
        <w:autoSpaceDE w:val="0"/>
        <w:autoSpaceDN w:val="0"/>
        <w:adjustRightInd w:val="0"/>
        <w:snapToGrid w:val="0"/>
        <w:spacing w:line="82" w:lineRule="exact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79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716"/>
        <w:gridCol w:w="2835"/>
        <w:gridCol w:w="2414"/>
      </w:tblGrid>
      <w:tr w:rsidR="00E51B29" w:rsidRPr="00FC343D" w:rsidTr="00CA1F2A">
        <w:trPr>
          <w:trHeight w:val="932"/>
          <w:jc w:val="center"/>
        </w:trPr>
        <w:tc>
          <w:tcPr>
            <w:tcW w:w="2716" w:type="dxa"/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8"/>
                <w:sz w:val="24"/>
                <w:szCs w:val="24"/>
              </w:rPr>
              <w:t>审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  <w:sz w:val="24"/>
                <w:szCs w:val="24"/>
              </w:rPr>
              <w:t>核内容</w:t>
            </w:r>
          </w:p>
        </w:tc>
        <w:tc>
          <w:tcPr>
            <w:tcW w:w="2835" w:type="dxa"/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  <w:sz w:val="24"/>
                <w:szCs w:val="24"/>
              </w:rPr>
              <w:t>预算部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门审核</w:t>
            </w:r>
          </w:p>
        </w:tc>
        <w:tc>
          <w:tcPr>
            <w:tcW w:w="2414" w:type="dxa"/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  <w:sz w:val="24"/>
                <w:szCs w:val="24"/>
              </w:rPr>
              <w:t>县财政局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审核</w:t>
            </w:r>
          </w:p>
        </w:tc>
      </w:tr>
      <w:tr w:rsidR="00E51B29" w:rsidRPr="00FC343D" w:rsidTr="00CA1F2A">
        <w:trPr>
          <w:trHeight w:val="787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AB2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  <w:sz w:val="24"/>
                <w:szCs w:val="24"/>
              </w:rPr>
              <w:t>材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料是否齐全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</w:tr>
      <w:tr w:rsidR="00E51B29" w:rsidRPr="00FC343D" w:rsidTr="00CA1F2A">
        <w:trPr>
          <w:trHeight w:val="698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AB2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5"/>
                <w:sz w:val="24"/>
                <w:szCs w:val="24"/>
              </w:rPr>
              <w:t>内容是否完整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</w:tr>
      <w:tr w:rsidR="00E51B29" w:rsidRPr="00FC343D" w:rsidTr="00CA1F2A">
        <w:trPr>
          <w:trHeight w:val="732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AB2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  <w:sz w:val="24"/>
                <w:szCs w:val="24"/>
              </w:rPr>
              <w:t>程序是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否规范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7"/>
                <w:sz w:val="18"/>
                <w:szCs w:val="18"/>
              </w:rPr>
              <w:t>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5"/>
                <w:sz w:val="18"/>
                <w:szCs w:val="18"/>
              </w:rPr>
              <w:t>否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4"/>
                <w:sz w:val="18"/>
                <w:szCs w:val="18"/>
              </w:rPr>
              <w:t>□</w:t>
            </w:r>
          </w:p>
        </w:tc>
      </w:tr>
      <w:tr w:rsidR="00E51B29" w:rsidRPr="00FC343D" w:rsidTr="00CA1F2A">
        <w:trPr>
          <w:trHeight w:val="1528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jc w:val="center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-2"/>
                <w:sz w:val="24"/>
                <w:szCs w:val="24"/>
              </w:rPr>
              <w:t>评估结</w:t>
            </w:r>
            <w:r w:rsidRPr="003B2195">
              <w:rPr>
                <w:rFonts w:ascii="方正黑体_GBK" w:eastAsia="方正黑体_GBK" w:hAnsi="宋体" w:cs="宋体" w:hint="eastAsia"/>
                <w:noProof/>
                <w:spacing w:val="-1"/>
                <w:sz w:val="24"/>
                <w:szCs w:val="24"/>
              </w:rPr>
              <w:t>果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8"/>
                <w:sz w:val="18"/>
                <w:szCs w:val="18"/>
              </w:rPr>
              <w:t>优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pacing w:val="-4"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E51B29">
              <w:rPr>
                <w:rFonts w:ascii="方正仿宋_GBK" w:eastAsia="方正仿宋_GBK" w:hAnsi="宋体" w:cs="宋体" w:hint="eastAsia"/>
                <w:noProof/>
                <w:spacing w:val="-3"/>
                <w:sz w:val="18"/>
                <w:szCs w:val="18"/>
              </w:rPr>
              <w:t>般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-3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6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8"/>
                <w:sz w:val="18"/>
                <w:szCs w:val="18"/>
              </w:rPr>
              <w:t>差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5"/>
                <w:sz w:val="18"/>
                <w:szCs w:val="18"/>
              </w:rPr>
              <w:t>□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8"/>
                <w:sz w:val="18"/>
                <w:szCs w:val="18"/>
              </w:rPr>
              <w:t>优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6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-4"/>
                <w:sz w:val="18"/>
                <w:szCs w:val="18"/>
              </w:rPr>
              <w:t>良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-4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" w:line="221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-5"/>
                <w:sz w:val="18"/>
                <w:szCs w:val="18"/>
              </w:rPr>
              <w:t>一</w:t>
            </w:r>
            <w:r w:rsidRPr="00E51B29">
              <w:rPr>
                <w:rFonts w:ascii="方正仿宋_GBK" w:eastAsia="方正仿宋_GBK" w:hAnsi="宋体" w:cs="宋体" w:hint="eastAsia"/>
                <w:noProof/>
                <w:spacing w:val="-3"/>
                <w:sz w:val="18"/>
                <w:szCs w:val="18"/>
              </w:rPr>
              <w:t>般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-3"/>
                <w:sz w:val="18"/>
                <w:szCs w:val="18"/>
              </w:rPr>
              <w:t>□</w:t>
            </w:r>
          </w:p>
          <w:p w:rsidR="00E51B29" w:rsidRPr="00E51B29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226" w:lineRule="auto"/>
              <w:jc w:val="center"/>
              <w:textAlignment w:val="baseline"/>
              <w:rPr>
                <w:rFonts w:ascii="方正仿宋_GBK" w:eastAsia="方正仿宋_GBK" w:hAnsi="FangSong" w:cs="FangSong" w:hint="eastAsia"/>
                <w:noProof/>
                <w:sz w:val="18"/>
                <w:szCs w:val="18"/>
              </w:rPr>
            </w:pPr>
            <w:r w:rsidRPr="00E51B29">
              <w:rPr>
                <w:rFonts w:ascii="方正仿宋_GBK" w:eastAsia="方正仿宋_GBK" w:hAnsi="宋体" w:cs="宋体" w:hint="eastAsia"/>
                <w:noProof/>
                <w:spacing w:val="8"/>
                <w:sz w:val="18"/>
                <w:szCs w:val="18"/>
              </w:rPr>
              <w:t>差</w:t>
            </w:r>
            <w:r w:rsidRPr="00E51B29">
              <w:rPr>
                <w:rFonts w:ascii="方正仿宋_GBK" w:eastAsia="方正仿宋_GBK" w:hAnsi="FangSong" w:cs="FangSong" w:hint="eastAsia"/>
                <w:noProof/>
                <w:spacing w:val="5"/>
                <w:sz w:val="18"/>
                <w:szCs w:val="18"/>
              </w:rPr>
              <w:t>□</w:t>
            </w:r>
          </w:p>
        </w:tc>
      </w:tr>
      <w:tr w:rsidR="00E51B29" w:rsidRPr="00FC343D" w:rsidTr="00CA1F2A">
        <w:trPr>
          <w:trHeight w:val="1938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498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1"/>
                <w:sz w:val="24"/>
                <w:szCs w:val="24"/>
              </w:rPr>
              <w:t>预算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部门审核意见</w:t>
            </w:r>
          </w:p>
        </w:tc>
        <w:tc>
          <w:tcPr>
            <w:tcW w:w="524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FC343D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  <w:sz w:val="24"/>
                <w:szCs w:val="24"/>
              </w:rPr>
            </w:pPr>
          </w:p>
        </w:tc>
      </w:tr>
      <w:tr w:rsidR="00E51B29" w:rsidRPr="00FC343D" w:rsidTr="00CA1F2A">
        <w:trPr>
          <w:trHeight w:val="1834"/>
          <w:jc w:val="center"/>
        </w:trPr>
        <w:tc>
          <w:tcPr>
            <w:tcW w:w="27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3B2195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8"/>
              <w:textAlignment w:val="baseline"/>
              <w:rPr>
                <w:rFonts w:ascii="方正黑体_GBK" w:eastAsia="方正黑体_GBK" w:hAnsi="FangSong" w:cs="FangSong" w:hint="eastAsia"/>
                <w:noProof/>
                <w:sz w:val="24"/>
                <w:szCs w:val="24"/>
              </w:rPr>
            </w:pPr>
            <w:r w:rsidRPr="003B2195">
              <w:rPr>
                <w:rFonts w:ascii="方正黑体_GBK" w:eastAsia="方正黑体_GBK" w:hAnsi="宋体" w:cs="宋体" w:hint="eastAsia"/>
                <w:noProof/>
                <w:spacing w:val="1"/>
                <w:sz w:val="24"/>
                <w:szCs w:val="24"/>
              </w:rPr>
              <w:t>县财政局</w:t>
            </w:r>
            <w:r w:rsidRPr="003B2195">
              <w:rPr>
                <w:rFonts w:ascii="方正黑体_GBK" w:eastAsia="方正黑体_GBK" w:hAnsi="宋体" w:cs="宋体" w:hint="eastAsia"/>
                <w:noProof/>
                <w:sz w:val="24"/>
                <w:szCs w:val="24"/>
              </w:rPr>
              <w:t>审核意见</w:t>
            </w:r>
          </w:p>
        </w:tc>
        <w:tc>
          <w:tcPr>
            <w:tcW w:w="524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1B29" w:rsidRPr="00FC343D" w:rsidRDefault="00E51B29" w:rsidP="00E93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  <w:sz w:val="24"/>
                <w:szCs w:val="24"/>
              </w:rPr>
            </w:pPr>
          </w:p>
        </w:tc>
      </w:tr>
    </w:tbl>
    <w:p w:rsidR="00B53E56" w:rsidRDefault="00E51B29" w:rsidP="002B2665">
      <w:pPr>
        <w:widowControl/>
        <w:tabs>
          <w:tab w:val="left" w:pos="8789"/>
        </w:tabs>
        <w:kinsoku w:val="0"/>
        <w:autoSpaceDE w:val="0"/>
        <w:autoSpaceDN w:val="0"/>
        <w:adjustRightInd w:val="0"/>
        <w:snapToGrid w:val="0"/>
        <w:spacing w:before="200" w:line="240" w:lineRule="exact"/>
        <w:ind w:left="90" w:right="-227" w:hanging="11"/>
        <w:jc w:val="left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-10"/>
          <w:kern w:val="0"/>
          <w:sz w:val="24"/>
          <w:szCs w:val="24"/>
        </w:rPr>
      </w:pP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4"/>
          <w:kern w:val="0"/>
          <w:sz w:val="24"/>
          <w:szCs w:val="24"/>
        </w:rPr>
        <w:t>注：经审核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3"/>
          <w:kern w:val="0"/>
          <w:sz w:val="24"/>
          <w:szCs w:val="24"/>
        </w:rPr>
        <w:t>确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定评估结果为</w:t>
      </w:r>
      <w:r w:rsidRPr="00FC343D">
        <w:rPr>
          <w:rFonts w:ascii="方正仿宋_GBK" w:eastAsia="方正仿宋_GBK" w:hAnsi="FangSong" w:cs="FangSong" w:hint="eastAsia"/>
          <w:noProof/>
          <w:snapToGrid w:val="0"/>
          <w:color w:val="000000"/>
          <w:spacing w:val="2"/>
          <w:kern w:val="0"/>
          <w:sz w:val="24"/>
          <w:szCs w:val="24"/>
        </w:rPr>
        <w:t>“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一般</w:t>
      </w:r>
      <w:r w:rsidRPr="00FC343D">
        <w:rPr>
          <w:rFonts w:ascii="方正仿宋_GBK" w:eastAsia="方正仿宋_GBK" w:hAnsi="FangSong" w:cs="FangSong" w:hint="eastAsia"/>
          <w:noProof/>
          <w:snapToGrid w:val="0"/>
          <w:color w:val="000000"/>
          <w:spacing w:val="2"/>
          <w:kern w:val="0"/>
          <w:sz w:val="24"/>
          <w:szCs w:val="24"/>
        </w:rPr>
        <w:t>”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和</w:t>
      </w:r>
      <w:r w:rsidRPr="00FC343D">
        <w:rPr>
          <w:rFonts w:ascii="方正仿宋_GBK" w:eastAsia="方正仿宋_GBK" w:hAnsi="FangSong" w:cs="FangSong" w:hint="eastAsia"/>
          <w:noProof/>
          <w:snapToGrid w:val="0"/>
          <w:color w:val="000000"/>
          <w:spacing w:val="2"/>
          <w:kern w:val="0"/>
          <w:sz w:val="24"/>
          <w:szCs w:val="24"/>
        </w:rPr>
        <w:t>“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差</w:t>
      </w:r>
      <w:r w:rsidRPr="00FC343D">
        <w:rPr>
          <w:rFonts w:ascii="方正仿宋_GBK" w:eastAsia="方正仿宋_GBK" w:hAnsi="FangSong" w:cs="FangSong" w:hint="eastAsia"/>
          <w:noProof/>
          <w:snapToGrid w:val="0"/>
          <w:color w:val="000000"/>
          <w:spacing w:val="2"/>
          <w:kern w:val="0"/>
          <w:sz w:val="24"/>
          <w:szCs w:val="24"/>
        </w:rPr>
        <w:t>”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2"/>
          <w:kern w:val="0"/>
          <w:sz w:val="24"/>
          <w:szCs w:val="24"/>
        </w:rPr>
        <w:t>的项目，审核部门应提出具体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-12"/>
          <w:kern w:val="0"/>
          <w:sz w:val="24"/>
          <w:szCs w:val="24"/>
        </w:rPr>
        <w:t>审</w:t>
      </w:r>
      <w:r w:rsidRPr="00FC343D">
        <w:rPr>
          <w:rFonts w:ascii="方正仿宋_GBK" w:eastAsia="方正仿宋_GBK" w:hAnsi="宋体" w:cs="宋体" w:hint="eastAsia"/>
          <w:noProof/>
          <w:snapToGrid w:val="0"/>
          <w:color w:val="000000"/>
          <w:spacing w:val="-10"/>
          <w:kern w:val="0"/>
          <w:sz w:val="24"/>
          <w:szCs w:val="24"/>
        </w:rPr>
        <w:t>核意见。</w:t>
      </w:r>
    </w:p>
    <w:p w:rsidR="00EA3433" w:rsidRPr="001F75CE" w:rsidRDefault="00EA3433" w:rsidP="00BD2B53">
      <w:pPr>
        <w:widowControl/>
        <w:tabs>
          <w:tab w:val="left" w:pos="8789"/>
        </w:tabs>
        <w:kinsoku w:val="0"/>
        <w:autoSpaceDE w:val="0"/>
        <w:autoSpaceDN w:val="0"/>
        <w:adjustRightInd w:val="0"/>
        <w:snapToGrid w:val="0"/>
        <w:spacing w:before="200" w:line="240" w:lineRule="exact"/>
        <w:ind w:right="-227"/>
        <w:jc w:val="left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-10"/>
          <w:kern w:val="0"/>
          <w:sz w:val="24"/>
          <w:szCs w:val="24"/>
        </w:rPr>
      </w:pPr>
    </w:p>
    <w:sectPr w:rsidR="00EA3433" w:rsidRPr="001F75CE" w:rsidSect="00B55B92"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E0" w:rsidRDefault="005F7BE0" w:rsidP="004B0AEE">
      <w:r>
        <w:separator/>
      </w:r>
    </w:p>
  </w:endnote>
  <w:endnote w:type="continuationSeparator" w:id="0">
    <w:p w:rsidR="005F7BE0" w:rsidRDefault="005F7BE0" w:rsidP="004B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087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E71AB" w:rsidRPr="00EE71AB" w:rsidRDefault="00407C83" w:rsidP="007572C5">
        <w:pPr>
          <w:pStyle w:val="a4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EE71AB">
          <w:rPr>
            <w:rFonts w:ascii="宋体" w:eastAsia="宋体" w:hAnsi="宋体"/>
            <w:sz w:val="28"/>
            <w:szCs w:val="28"/>
          </w:rPr>
          <w:fldChar w:fldCharType="begin"/>
        </w:r>
        <w:r w:rsidR="00EE71AB" w:rsidRPr="00EE71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E71AB">
          <w:rPr>
            <w:rFonts w:ascii="宋体" w:eastAsia="宋体" w:hAnsi="宋体"/>
            <w:sz w:val="28"/>
            <w:szCs w:val="28"/>
          </w:rPr>
          <w:fldChar w:fldCharType="separate"/>
        </w:r>
        <w:r w:rsidR="00550A99" w:rsidRPr="00550A9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50A99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EE71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8669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B0AEE" w:rsidRPr="004F40FC" w:rsidRDefault="00407C83" w:rsidP="004F40FC">
        <w:pPr>
          <w:pStyle w:val="a4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4B0AEE">
          <w:rPr>
            <w:rFonts w:ascii="宋体" w:eastAsia="宋体" w:hAnsi="宋体"/>
            <w:sz w:val="28"/>
            <w:szCs w:val="28"/>
          </w:rPr>
          <w:fldChar w:fldCharType="begin"/>
        </w:r>
        <w:r w:rsidR="004B0AEE" w:rsidRPr="004B0A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B0AEE">
          <w:rPr>
            <w:rFonts w:ascii="宋体" w:eastAsia="宋体" w:hAnsi="宋体"/>
            <w:sz w:val="28"/>
            <w:szCs w:val="28"/>
          </w:rPr>
          <w:fldChar w:fldCharType="separate"/>
        </w:r>
        <w:r w:rsidR="00550A99" w:rsidRPr="00550A9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50A9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B0AE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E0" w:rsidRDefault="005F7BE0" w:rsidP="004B0AEE">
      <w:r>
        <w:separator/>
      </w:r>
    </w:p>
  </w:footnote>
  <w:footnote w:type="continuationSeparator" w:id="0">
    <w:p w:rsidR="005F7BE0" w:rsidRDefault="005F7BE0" w:rsidP="004B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057"/>
    <w:rsid w:val="000120E0"/>
    <w:rsid w:val="000158F9"/>
    <w:rsid w:val="00017D38"/>
    <w:rsid w:val="00075209"/>
    <w:rsid w:val="000828A5"/>
    <w:rsid w:val="000968C2"/>
    <w:rsid w:val="000B17E3"/>
    <w:rsid w:val="000B2155"/>
    <w:rsid w:val="000B6057"/>
    <w:rsid w:val="000C114E"/>
    <w:rsid w:val="000D3367"/>
    <w:rsid w:val="000F125D"/>
    <w:rsid w:val="000F7E8A"/>
    <w:rsid w:val="001076B4"/>
    <w:rsid w:val="00111E46"/>
    <w:rsid w:val="00117AF5"/>
    <w:rsid w:val="00125CC5"/>
    <w:rsid w:val="00134CB0"/>
    <w:rsid w:val="00142B37"/>
    <w:rsid w:val="00146FF0"/>
    <w:rsid w:val="00147389"/>
    <w:rsid w:val="001675CB"/>
    <w:rsid w:val="0018788C"/>
    <w:rsid w:val="001B27D9"/>
    <w:rsid w:val="001B4A4A"/>
    <w:rsid w:val="001B5973"/>
    <w:rsid w:val="001D0839"/>
    <w:rsid w:val="001F0DDC"/>
    <w:rsid w:val="001F75CE"/>
    <w:rsid w:val="00202305"/>
    <w:rsid w:val="00210B2F"/>
    <w:rsid w:val="00217458"/>
    <w:rsid w:val="0022405E"/>
    <w:rsid w:val="00235067"/>
    <w:rsid w:val="00242D0D"/>
    <w:rsid w:val="002439A7"/>
    <w:rsid w:val="0026113C"/>
    <w:rsid w:val="002677DE"/>
    <w:rsid w:val="002704B0"/>
    <w:rsid w:val="002933DF"/>
    <w:rsid w:val="002A0448"/>
    <w:rsid w:val="002B2665"/>
    <w:rsid w:val="002C69D4"/>
    <w:rsid w:val="002C7768"/>
    <w:rsid w:val="002D662D"/>
    <w:rsid w:val="002E2AB2"/>
    <w:rsid w:val="002E51ED"/>
    <w:rsid w:val="002E6ADF"/>
    <w:rsid w:val="003018F6"/>
    <w:rsid w:val="00313A15"/>
    <w:rsid w:val="00314D8E"/>
    <w:rsid w:val="00332E7A"/>
    <w:rsid w:val="003409A9"/>
    <w:rsid w:val="00354526"/>
    <w:rsid w:val="00362341"/>
    <w:rsid w:val="00364521"/>
    <w:rsid w:val="00370C29"/>
    <w:rsid w:val="00373D49"/>
    <w:rsid w:val="00380B32"/>
    <w:rsid w:val="00384326"/>
    <w:rsid w:val="003A6005"/>
    <w:rsid w:val="003B2195"/>
    <w:rsid w:val="003B2C7E"/>
    <w:rsid w:val="003C1E49"/>
    <w:rsid w:val="003C5F4A"/>
    <w:rsid w:val="003E0CFF"/>
    <w:rsid w:val="003E5818"/>
    <w:rsid w:val="003F08A2"/>
    <w:rsid w:val="003F0EC0"/>
    <w:rsid w:val="003F5798"/>
    <w:rsid w:val="00407C83"/>
    <w:rsid w:val="00410FE9"/>
    <w:rsid w:val="00421A79"/>
    <w:rsid w:val="00421CB7"/>
    <w:rsid w:val="004310EC"/>
    <w:rsid w:val="00441E3F"/>
    <w:rsid w:val="00444597"/>
    <w:rsid w:val="00444DD9"/>
    <w:rsid w:val="00457617"/>
    <w:rsid w:val="00466238"/>
    <w:rsid w:val="004703CE"/>
    <w:rsid w:val="00470C84"/>
    <w:rsid w:val="0047208E"/>
    <w:rsid w:val="004755FE"/>
    <w:rsid w:val="00485B9F"/>
    <w:rsid w:val="004A7BCB"/>
    <w:rsid w:val="004B0AEE"/>
    <w:rsid w:val="004B6A28"/>
    <w:rsid w:val="004C7DBE"/>
    <w:rsid w:val="004F3C65"/>
    <w:rsid w:val="004F40FC"/>
    <w:rsid w:val="00502AC9"/>
    <w:rsid w:val="00524AC8"/>
    <w:rsid w:val="00526659"/>
    <w:rsid w:val="00550A99"/>
    <w:rsid w:val="005562AD"/>
    <w:rsid w:val="005644D1"/>
    <w:rsid w:val="00566201"/>
    <w:rsid w:val="00587863"/>
    <w:rsid w:val="0059203D"/>
    <w:rsid w:val="005A1EBD"/>
    <w:rsid w:val="005A40DB"/>
    <w:rsid w:val="005B14CF"/>
    <w:rsid w:val="005D7049"/>
    <w:rsid w:val="005F5F2D"/>
    <w:rsid w:val="005F7BE0"/>
    <w:rsid w:val="0062693F"/>
    <w:rsid w:val="00653F90"/>
    <w:rsid w:val="00654B7A"/>
    <w:rsid w:val="00676A13"/>
    <w:rsid w:val="00682658"/>
    <w:rsid w:val="00683445"/>
    <w:rsid w:val="00684AD4"/>
    <w:rsid w:val="006B7138"/>
    <w:rsid w:val="006C43E8"/>
    <w:rsid w:val="006C5355"/>
    <w:rsid w:val="006D76F8"/>
    <w:rsid w:val="006E2159"/>
    <w:rsid w:val="007217A4"/>
    <w:rsid w:val="00732365"/>
    <w:rsid w:val="007372CC"/>
    <w:rsid w:val="00751E8B"/>
    <w:rsid w:val="007556AF"/>
    <w:rsid w:val="007572C5"/>
    <w:rsid w:val="007604EA"/>
    <w:rsid w:val="00760EFE"/>
    <w:rsid w:val="0076299C"/>
    <w:rsid w:val="00782E25"/>
    <w:rsid w:val="00782F1D"/>
    <w:rsid w:val="0079026F"/>
    <w:rsid w:val="007A406A"/>
    <w:rsid w:val="007A6F94"/>
    <w:rsid w:val="007B09A1"/>
    <w:rsid w:val="007E4513"/>
    <w:rsid w:val="007E5A16"/>
    <w:rsid w:val="00820D5F"/>
    <w:rsid w:val="00835B7D"/>
    <w:rsid w:val="00880020"/>
    <w:rsid w:val="008813BB"/>
    <w:rsid w:val="00882BA6"/>
    <w:rsid w:val="00882D88"/>
    <w:rsid w:val="008B73D9"/>
    <w:rsid w:val="008C0325"/>
    <w:rsid w:val="008C1C8B"/>
    <w:rsid w:val="008E398C"/>
    <w:rsid w:val="008E5B5E"/>
    <w:rsid w:val="008F4DE0"/>
    <w:rsid w:val="009024B5"/>
    <w:rsid w:val="00905256"/>
    <w:rsid w:val="00907A34"/>
    <w:rsid w:val="0092305E"/>
    <w:rsid w:val="009700DF"/>
    <w:rsid w:val="009932A2"/>
    <w:rsid w:val="009A288F"/>
    <w:rsid w:val="009A31FC"/>
    <w:rsid w:val="009A5180"/>
    <w:rsid w:val="009C105A"/>
    <w:rsid w:val="009C18AC"/>
    <w:rsid w:val="009D5F73"/>
    <w:rsid w:val="009E4F91"/>
    <w:rsid w:val="009F156B"/>
    <w:rsid w:val="009F2DC6"/>
    <w:rsid w:val="00A2034B"/>
    <w:rsid w:val="00A44E3A"/>
    <w:rsid w:val="00A45874"/>
    <w:rsid w:val="00A61577"/>
    <w:rsid w:val="00A615F8"/>
    <w:rsid w:val="00A63540"/>
    <w:rsid w:val="00A7576D"/>
    <w:rsid w:val="00A803CE"/>
    <w:rsid w:val="00A84C25"/>
    <w:rsid w:val="00A87425"/>
    <w:rsid w:val="00A951E4"/>
    <w:rsid w:val="00AB291F"/>
    <w:rsid w:val="00AC0027"/>
    <w:rsid w:val="00AC1C28"/>
    <w:rsid w:val="00AD7AEA"/>
    <w:rsid w:val="00AF304D"/>
    <w:rsid w:val="00B05FBF"/>
    <w:rsid w:val="00B352B6"/>
    <w:rsid w:val="00B35E35"/>
    <w:rsid w:val="00B434F6"/>
    <w:rsid w:val="00B53E56"/>
    <w:rsid w:val="00B55B92"/>
    <w:rsid w:val="00B67B49"/>
    <w:rsid w:val="00B72016"/>
    <w:rsid w:val="00B73BD5"/>
    <w:rsid w:val="00B83BF3"/>
    <w:rsid w:val="00B917AB"/>
    <w:rsid w:val="00BA169E"/>
    <w:rsid w:val="00BD04FA"/>
    <w:rsid w:val="00BD2B53"/>
    <w:rsid w:val="00BE2298"/>
    <w:rsid w:val="00BE4469"/>
    <w:rsid w:val="00BE4902"/>
    <w:rsid w:val="00BF6EDB"/>
    <w:rsid w:val="00C0254A"/>
    <w:rsid w:val="00C05A1B"/>
    <w:rsid w:val="00C21E2B"/>
    <w:rsid w:val="00C225F7"/>
    <w:rsid w:val="00C275B1"/>
    <w:rsid w:val="00C35FA7"/>
    <w:rsid w:val="00C416C7"/>
    <w:rsid w:val="00C5437E"/>
    <w:rsid w:val="00CA1008"/>
    <w:rsid w:val="00CA1F2A"/>
    <w:rsid w:val="00CC286B"/>
    <w:rsid w:val="00CC5E0C"/>
    <w:rsid w:val="00CE6E07"/>
    <w:rsid w:val="00D216F6"/>
    <w:rsid w:val="00D42888"/>
    <w:rsid w:val="00D464EF"/>
    <w:rsid w:val="00D574C8"/>
    <w:rsid w:val="00D65A56"/>
    <w:rsid w:val="00D7224E"/>
    <w:rsid w:val="00D75B4B"/>
    <w:rsid w:val="00DE7C79"/>
    <w:rsid w:val="00DF4070"/>
    <w:rsid w:val="00E00C9C"/>
    <w:rsid w:val="00E04ED8"/>
    <w:rsid w:val="00E14BFB"/>
    <w:rsid w:val="00E315A0"/>
    <w:rsid w:val="00E329FA"/>
    <w:rsid w:val="00E4539F"/>
    <w:rsid w:val="00E51B29"/>
    <w:rsid w:val="00E6676D"/>
    <w:rsid w:val="00E71BD8"/>
    <w:rsid w:val="00E7430F"/>
    <w:rsid w:val="00E767BD"/>
    <w:rsid w:val="00E93998"/>
    <w:rsid w:val="00EA3433"/>
    <w:rsid w:val="00ED2394"/>
    <w:rsid w:val="00EE43BD"/>
    <w:rsid w:val="00EE71AB"/>
    <w:rsid w:val="00EF0D21"/>
    <w:rsid w:val="00F06CAE"/>
    <w:rsid w:val="00F11482"/>
    <w:rsid w:val="00F635F1"/>
    <w:rsid w:val="00FA68D3"/>
    <w:rsid w:val="00FA75E3"/>
    <w:rsid w:val="00FA7AEA"/>
    <w:rsid w:val="00FC7927"/>
    <w:rsid w:val="00FE18E6"/>
    <w:rsid w:val="00FE4DBF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E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84C25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E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84C25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C330-8E6E-49FB-AFB8-C6F2D74E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785</Words>
  <Characters>4481</Characters>
  <Application>Microsoft Office Word</Application>
  <DocSecurity>0</DocSecurity>
  <Lines>37</Lines>
  <Paragraphs>10</Paragraphs>
  <ScaleCrop>false</ScaleCrop>
  <Company>CHINA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freeuser</cp:lastModifiedBy>
  <cp:revision>3</cp:revision>
  <dcterms:created xsi:type="dcterms:W3CDTF">2024-01-31T11:02:00Z</dcterms:created>
  <dcterms:modified xsi:type="dcterms:W3CDTF">2024-01-31T12:44:00Z</dcterms:modified>
</cp:coreProperties>
</file>