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AA" w:rsidRDefault="0065161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沛县县级预算绩效监控管理办法</w:t>
      </w:r>
    </w:p>
    <w:p w:rsidR="007E5AAA" w:rsidRDefault="0048774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（征求意见稿）</w:t>
      </w:r>
    </w:p>
    <w:p w:rsidR="0048774B" w:rsidRDefault="0048774B">
      <w:pPr>
        <w:spacing w:line="560" w:lineRule="exact"/>
        <w:jc w:val="center"/>
        <w:rPr>
          <w:rFonts w:ascii="方正黑体_GBK" w:eastAsia="方正黑体_GBK" w:hAnsi="仿宋"/>
          <w:sz w:val="32"/>
          <w:szCs w:val="32"/>
        </w:rPr>
      </w:pPr>
    </w:p>
    <w:p w:rsidR="007E5AAA" w:rsidRDefault="00651618">
      <w:pPr>
        <w:spacing w:line="560" w:lineRule="exact"/>
        <w:jc w:val="center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第一章  总则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第一条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为深化预算管理体制改革，加强预算绩效运行监控（以下简称绩效监控）管理，提高预算执行效率和资金使用效益，降低预算执行风险，根据《中共中央国务院关于全面实施预算绩效管理的意见》</w:t>
      </w:r>
      <w:r w:rsidR="009F18C7">
        <w:rPr>
          <w:rFonts w:ascii="方正仿宋_GBK" w:eastAsia="方正仿宋_GBK" w:hAnsi="仿宋" w:hint="eastAsia"/>
          <w:sz w:val="32"/>
          <w:szCs w:val="32"/>
        </w:rPr>
        <w:t>（</w:t>
      </w:r>
      <w:r>
        <w:rPr>
          <w:rFonts w:ascii="方正仿宋_GBK" w:eastAsia="方正仿宋_GBK" w:hAnsi="仿宋"/>
          <w:sz w:val="32"/>
          <w:szCs w:val="32"/>
        </w:rPr>
        <w:t>中发〔2018〕34号）、《</w:t>
      </w:r>
      <w:r>
        <w:rPr>
          <w:rFonts w:ascii="方正仿宋_GBK" w:eastAsia="方正仿宋_GBK" w:hAnsi="仿宋" w:hint="eastAsia"/>
          <w:sz w:val="32"/>
          <w:szCs w:val="32"/>
        </w:rPr>
        <w:t>中共沛县县委沛县人民政府关于全面推进预算绩效管理的实施意见》（沛委发〔2019〕54号）和《沛县县级财政专项资金管理办法》（沛政规〔2023〕1号）</w:t>
      </w:r>
      <w:r>
        <w:rPr>
          <w:rFonts w:ascii="方正仿宋_GBK" w:eastAsia="方正仿宋_GBK" w:hAnsi="仿宋"/>
          <w:sz w:val="32"/>
          <w:szCs w:val="32"/>
        </w:rPr>
        <w:t>等有关规定，制定本办法。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第二条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本办法所称绩效监控是指在预算执行过程中，县级财政部门、县级预算部门（含单位，下同）和项目承担单位依照职责，对监控对象的预算执行情况和绩效目标实现程度等开展的监督、控制和管理活动。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第三条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本办法</w:t>
      </w:r>
      <w:r w:rsidR="009F18C7">
        <w:rPr>
          <w:rFonts w:ascii="方正仿宋_GBK" w:eastAsia="方正仿宋_GBK" w:hAnsi="仿宋"/>
          <w:sz w:val="32"/>
          <w:szCs w:val="32"/>
        </w:rPr>
        <w:t>所称</w:t>
      </w:r>
      <w:r>
        <w:rPr>
          <w:rFonts w:ascii="方正仿宋_GBK" w:eastAsia="方正仿宋_GBK" w:hAnsi="仿宋"/>
          <w:sz w:val="32"/>
          <w:szCs w:val="32"/>
        </w:rPr>
        <w:t>监控对象是县级一般公共预算、政府性基金预算、国有资本经营预算、社保基金预算支持的县级部门整体预算和项目预算。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第四条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对于未编制绩效目标或绩效目标编制不够完善，不能正常开展绩效监控的对象，县级预算部门应先组织补编或完善绩效目标，报送县级财政部门审核确认后，再开展绩效监控。</w:t>
      </w:r>
    </w:p>
    <w:p w:rsidR="007E5AAA" w:rsidRDefault="00651618">
      <w:pPr>
        <w:spacing w:line="560" w:lineRule="exact"/>
        <w:jc w:val="center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/>
          <w:sz w:val="32"/>
          <w:szCs w:val="32"/>
        </w:rPr>
        <w:t>第二章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>
        <w:rPr>
          <w:rFonts w:ascii="方正黑体_GBK" w:eastAsia="方正黑体_GBK" w:hAnsi="仿宋"/>
          <w:sz w:val="32"/>
          <w:szCs w:val="32"/>
        </w:rPr>
        <w:t>职责分工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lastRenderedPageBreak/>
        <w:t>第五条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绩效监控按照</w:t>
      </w:r>
      <w:r>
        <w:rPr>
          <w:rFonts w:ascii="方正仿宋_GBK" w:eastAsia="方正仿宋_GBK" w:hAnsi="仿宋"/>
          <w:sz w:val="32"/>
          <w:szCs w:val="32"/>
        </w:rPr>
        <w:t>“</w:t>
      </w:r>
      <w:r>
        <w:rPr>
          <w:rFonts w:ascii="方正仿宋_GBK" w:eastAsia="方正仿宋_GBK" w:hAnsi="仿宋"/>
          <w:sz w:val="32"/>
          <w:szCs w:val="32"/>
        </w:rPr>
        <w:t>全面覆盖、突出重点、权责对等、约束有力、结果运用、及时纠偏</w:t>
      </w:r>
      <w:r>
        <w:rPr>
          <w:rFonts w:ascii="方正仿宋_GBK" w:eastAsia="方正仿宋_GBK" w:hAnsi="仿宋"/>
          <w:sz w:val="32"/>
          <w:szCs w:val="32"/>
        </w:rPr>
        <w:t>”</w:t>
      </w:r>
      <w:r>
        <w:rPr>
          <w:rFonts w:ascii="方正仿宋_GBK" w:eastAsia="方正仿宋_GBK" w:hAnsi="仿宋"/>
          <w:sz w:val="32"/>
          <w:szCs w:val="32"/>
        </w:rPr>
        <w:t>的原则，由县级财政部门统一组织，县级财政部门、县级预算部门和项目承担单位各负其责、共同实施。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第六条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县级财政部门主要职责包括：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（一）研究制定绩效监控管理制度办法，建立财政内部绩效监控工作机制。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A22B8F">
        <w:rPr>
          <w:rFonts w:ascii="方正仿宋_GBK" w:eastAsia="方正仿宋_GBK" w:hAnsi="仿宋"/>
          <w:sz w:val="32"/>
          <w:szCs w:val="32"/>
        </w:rPr>
        <w:t>（二）组织</w:t>
      </w:r>
      <w:r>
        <w:rPr>
          <w:rFonts w:ascii="方正仿宋_GBK" w:eastAsia="方正仿宋_GBK" w:hAnsi="仿宋"/>
          <w:sz w:val="32"/>
          <w:szCs w:val="32"/>
        </w:rPr>
        <w:t>、指导县级预算部门开展绩效监控工作。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A22B8F">
        <w:rPr>
          <w:rFonts w:ascii="方正仿宋_GBK" w:eastAsia="方正仿宋_GBK" w:hAnsi="仿宋"/>
          <w:sz w:val="32"/>
          <w:szCs w:val="32"/>
        </w:rPr>
        <w:t>（三）负责</w:t>
      </w:r>
      <w:r>
        <w:rPr>
          <w:rFonts w:ascii="方正仿宋_GBK" w:eastAsia="方正仿宋_GBK" w:hAnsi="仿宋"/>
          <w:sz w:val="32"/>
          <w:szCs w:val="32"/>
        </w:rPr>
        <w:t>建立绩效监控信息系统，审核分析绩效监控信息，对绩效监控情况进行督查核实。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（四）督促绩效监控结果应用。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（五）其他职责。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第七条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县级预算部门主要职责包括：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（一）制定本部门绩效监控管理制度，建立部门内部绩效监控工作机制。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（二）具体组织实施本部门绩效监控工作，保障预算规范有序执行，完成预定绩效目标。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（三）负责做好有关数据资料的收集、审核、分析、汇总和填报工作，配合财政部门做好督查核实工作。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（四）对绩效监控中发现的问题，及时采取相应措施予以解决或纠正，督促项目承担单位整改落实。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（五）其他职责。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lastRenderedPageBreak/>
        <w:t>第八条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项目承担单位主要职责包括：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（一）建立项目绩效监控制度，指定人员，落实责任，对项目实施进行全程监控。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（二）按照绩效监控管理规定和要求，做好有关数据资料的收集、统计、核实、填报等工作，配合做好项目实施情况督查核实工作。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（三）及时解决和纠正绩效监控中发现的问题，按要求开展有关整改工作。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（四）其他职责。</w:t>
      </w:r>
    </w:p>
    <w:p w:rsidR="007E5AAA" w:rsidRDefault="007E5AA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651618">
      <w:pPr>
        <w:spacing w:line="560" w:lineRule="exact"/>
        <w:jc w:val="center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/>
          <w:sz w:val="32"/>
          <w:szCs w:val="32"/>
        </w:rPr>
        <w:t>第三章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>
        <w:rPr>
          <w:rFonts w:ascii="方正黑体_GBK" w:eastAsia="方正黑体_GBK" w:hAnsi="仿宋"/>
          <w:sz w:val="32"/>
          <w:szCs w:val="32"/>
        </w:rPr>
        <w:t>监控内容和流程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第九条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绩效监控内容主要包括：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（一）预算执行情况</w:t>
      </w:r>
      <w:r w:rsidR="009F18C7">
        <w:rPr>
          <w:rFonts w:ascii="方正仿宋_GBK" w:eastAsia="方正仿宋_GBK" w:hAnsi="仿宋" w:hint="eastAsia"/>
          <w:sz w:val="32"/>
          <w:szCs w:val="32"/>
        </w:rPr>
        <w:t>。</w:t>
      </w:r>
      <w:r>
        <w:rPr>
          <w:rFonts w:ascii="方正仿宋_GBK" w:eastAsia="方正仿宋_GBK" w:hAnsi="仿宋"/>
          <w:sz w:val="32"/>
          <w:szCs w:val="32"/>
        </w:rPr>
        <w:t>包括预算资金拨付到位、预算执行单位实际支出、资金使用合规性以及预计全年预算执行数等情况。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（二）预算执行保障</w:t>
      </w:r>
      <w:r w:rsidR="009F18C7">
        <w:rPr>
          <w:rFonts w:ascii="方正仿宋_GBK" w:eastAsia="方正仿宋_GBK" w:hAnsi="仿宋" w:hint="eastAsia"/>
          <w:sz w:val="32"/>
          <w:szCs w:val="32"/>
        </w:rPr>
        <w:t>。</w:t>
      </w:r>
      <w:r>
        <w:rPr>
          <w:rFonts w:ascii="方正仿宋_GBK" w:eastAsia="方正仿宋_GBK" w:hAnsi="仿宋"/>
          <w:sz w:val="32"/>
          <w:szCs w:val="32"/>
        </w:rPr>
        <w:t>包括制度建设保障性、机构人员保障性、运行机制保障性等情况。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三）绩效目标实现程度。一是预计阶段性产出的完成进度及趋势，包括数量、质量、时效、成本等。二是预计阶段性效益的实现进度及趋势，包括社会效益、经济效益、生态效益和可持续发展等。三是跟踪服务对象阶段性满意度及趋势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（四）其他情况。除上述内容外其他需要实施绩效监控的内容。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lastRenderedPageBreak/>
        <w:t>第十条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每年7月，县级预算部门要集中对1-6月预算执行情况和绩效目标实现程度开展一次绩效监控，具体工作程序如下：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A22B8F">
        <w:rPr>
          <w:rFonts w:ascii="方正仿宋_GBK" w:eastAsia="方正仿宋_GBK" w:hAnsi="仿宋"/>
          <w:sz w:val="32"/>
          <w:szCs w:val="32"/>
        </w:rPr>
        <w:t>（一）收</w:t>
      </w:r>
      <w:r>
        <w:rPr>
          <w:rFonts w:ascii="方正仿宋_GBK" w:eastAsia="方正仿宋_GBK" w:hAnsi="仿宋"/>
          <w:sz w:val="32"/>
          <w:szCs w:val="32"/>
        </w:rPr>
        <w:t>集绩效监控信息。预算部门根据绩效监控有关要求，组织相关预算执行单位收集、整理、核实与预算实际执行相关的绩效监控信息。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二）分析绩效监控信息。预算执行单位在收集绩效信息基础上，将指标实际执行值与阶段计划指标值加以比照，判断目标运行是否偏离，对偏离的原因进行分析，提出改进措施，并对全年绩效目标完成情况进行预测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三）填报绩效监控信息。预算执行单位在分析绩效监控信息的基础上，如实填报《沛县县级预算绩效监控情况表》（附后），经各级主管部门审核汇总后，由县级预算部门于7月20日前将汇总的《沛县县级预算绩效监控情况表》报送县级财政部门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（四）财政审核反馈意见。县级财政部门在收到监控情况表后的10个工作日内，提出审核意见，反馈县级预算部门。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五）适时开展督查核查。县级预算部门应根据项目特点、实施情况、财政审核反馈意见等，适时开展督查，掌握实际情况，解决存在问题，督促预算执行单位及时纠正绩效目标运行偏差。县级财政部门结合绩效监控情况，选择项目开展实地核查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第十一条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对于在绩效监控中发现的目标有较大偏差的监控对象，县级财政部门将其列入重点监控。县级预算部门在加大督促整改的基础上，按照本办法第十条规定的程序继续开展监控，</w:t>
      </w:r>
      <w:r>
        <w:rPr>
          <w:rFonts w:ascii="方正仿宋_GBK" w:eastAsia="方正仿宋_GBK" w:hAnsi="仿宋"/>
          <w:sz w:val="32"/>
          <w:szCs w:val="32"/>
        </w:rPr>
        <w:lastRenderedPageBreak/>
        <w:t>于9月20日前向财政部门报送重点监控整改情况。</w:t>
      </w:r>
    </w:p>
    <w:p w:rsidR="007E5AAA" w:rsidRDefault="007E5AA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651618">
      <w:pPr>
        <w:spacing w:line="560" w:lineRule="exact"/>
        <w:jc w:val="center"/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/>
          <w:sz w:val="32"/>
          <w:szCs w:val="32"/>
        </w:rPr>
        <w:t>第四章</w:t>
      </w:r>
      <w:r>
        <w:rPr>
          <w:rFonts w:ascii="方正黑体_GBK" w:eastAsia="方正黑体_GBK" w:hAnsi="仿宋" w:hint="eastAsia"/>
          <w:sz w:val="32"/>
          <w:szCs w:val="32"/>
        </w:rPr>
        <w:t xml:space="preserve">  </w:t>
      </w:r>
      <w:r>
        <w:rPr>
          <w:rFonts w:ascii="方正黑体_GBK" w:eastAsia="方正黑体_GBK" w:hAnsi="仿宋"/>
          <w:sz w:val="32"/>
          <w:szCs w:val="32"/>
        </w:rPr>
        <w:t>结果应用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第十二条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绩效监控结果作为当年资金分配、资金拨付、资金结余结转和部门预算绩效管理考核的重要依据，也作为预算完成后绩效评价、以后年度预算安排和政策制定的重要参考。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第十三条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Pr="00A22B8F">
        <w:rPr>
          <w:rFonts w:ascii="方正仿宋_GBK" w:eastAsia="方正仿宋_GBK" w:hAnsi="仿宋"/>
          <w:sz w:val="32"/>
          <w:szCs w:val="32"/>
        </w:rPr>
        <w:t>对于在绩效监控中发现的问题，县级预算部门应分析具体原因，</w:t>
      </w:r>
      <w:r>
        <w:rPr>
          <w:rFonts w:ascii="方正仿宋_GBK" w:eastAsia="方正仿宋_GBK" w:hAnsi="仿宋"/>
          <w:sz w:val="32"/>
          <w:szCs w:val="32"/>
        </w:rPr>
        <w:t>及时采取分类处置措施予以纠正：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（一）对于因政策变化、突发事件等客观因素导致预算执行进度慢、预计无法实现绩效目标的，</w:t>
      </w:r>
      <w:r w:rsidRPr="00A22B8F">
        <w:rPr>
          <w:rFonts w:ascii="方正仿宋_GBK" w:eastAsia="方正仿宋_GBK" w:hAnsi="仿宋"/>
          <w:sz w:val="32"/>
          <w:szCs w:val="32"/>
        </w:rPr>
        <w:t>要本着实事求是的原则</w:t>
      </w:r>
      <w:r>
        <w:rPr>
          <w:rFonts w:ascii="方正仿宋_GBK" w:eastAsia="方正仿宋_GBK" w:hAnsi="仿宋"/>
          <w:sz w:val="32"/>
          <w:szCs w:val="32"/>
        </w:rPr>
        <w:t>，及时按程序调减预算，并同步调整绩效目标。</w:t>
      </w:r>
    </w:p>
    <w:p w:rsidR="007E5AAA" w:rsidRDefault="00651618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二）对于绩效监控中发现严重问题的，如预算执行与绩效目标偏离较大、已经或预计造成重大损失或风险等情况，应暂停项目实施，按照有关程序调减预算并停止拨付资金，及时纠偏止损。涉及政府采购和合同履行等事项的，按照相关规定程序办理。</w:t>
      </w:r>
    </w:p>
    <w:p w:rsidR="007E5AAA" w:rsidRDefault="00651618">
      <w:pPr>
        <w:spacing w:line="560" w:lineRule="exact"/>
        <w:ind w:firstLineChars="200" w:firstLine="64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第十四条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县级财政部门要加强对监控结果审核分析，对发现的问题和风险进行研判，督促相关部门改进管理。同时要加强绩效监控结果应用，促进预算资金使用安全有效，保障</w:t>
      </w:r>
      <w:r w:rsidR="00A22B8F" w:rsidRPr="00A22B8F">
        <w:rPr>
          <w:rFonts w:ascii="方正仿宋_GBK" w:eastAsia="方正仿宋_GBK" w:hAnsi="仿宋" w:hint="eastAsia"/>
          <w:sz w:val="32"/>
          <w:szCs w:val="32"/>
        </w:rPr>
        <w:t>县</w:t>
      </w:r>
      <w:r w:rsidRPr="00A22B8F">
        <w:rPr>
          <w:rFonts w:ascii="方正仿宋_GBK" w:eastAsia="方正仿宋_GBK" w:hAnsi="仿宋"/>
          <w:sz w:val="32"/>
          <w:szCs w:val="32"/>
        </w:rPr>
        <w:t>委、</w:t>
      </w:r>
      <w:r w:rsidR="00A22B8F" w:rsidRPr="00A22B8F">
        <w:rPr>
          <w:rFonts w:ascii="方正仿宋_GBK" w:eastAsia="方正仿宋_GBK" w:hAnsi="仿宋" w:hint="eastAsia"/>
          <w:sz w:val="32"/>
          <w:szCs w:val="32"/>
        </w:rPr>
        <w:t>县</w:t>
      </w:r>
      <w:r w:rsidRPr="00A22B8F">
        <w:rPr>
          <w:rFonts w:ascii="方正仿宋_GBK" w:eastAsia="方正仿宋_GBK" w:hAnsi="仿宋"/>
          <w:sz w:val="32"/>
          <w:szCs w:val="32"/>
        </w:rPr>
        <w:t>政府</w:t>
      </w:r>
      <w:r>
        <w:rPr>
          <w:rFonts w:ascii="方正仿宋_GBK" w:eastAsia="方正仿宋_GBK" w:hAnsi="仿宋"/>
          <w:sz w:val="32"/>
          <w:szCs w:val="32"/>
        </w:rPr>
        <w:t>重大决策部署和政策目标如期实现。</w:t>
      </w:r>
    </w:p>
    <w:p w:rsidR="007E5AAA" w:rsidRDefault="00651618">
      <w:pPr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第十五条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对于在绩效监控过程中发现的财政违法行为，依照《中华人民共和国预算法》、《财政违法行为处罚处分条例》、《江苏省财政监督条例》等有关规定进行处理、处罚，同时报送</w:t>
      </w:r>
      <w:r>
        <w:rPr>
          <w:rFonts w:ascii="方正仿宋_GBK" w:eastAsia="方正仿宋_GBK" w:hAnsi="仿宋"/>
          <w:sz w:val="32"/>
          <w:szCs w:val="32"/>
        </w:rPr>
        <w:lastRenderedPageBreak/>
        <w:t>同级政府和有关部门作为行政问责参考依据。发现涉嫌违纪违法问题线索，及时移送纪检监察机关。</w:t>
      </w:r>
    </w:p>
    <w:p w:rsidR="007E5AAA" w:rsidRDefault="00651618">
      <w:pPr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b/>
          <w:sz w:val="32"/>
          <w:szCs w:val="32"/>
        </w:rPr>
        <w:t>第十六条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仿宋"/>
          <w:sz w:val="32"/>
          <w:szCs w:val="32"/>
        </w:rPr>
        <w:t>县级预算部门应当按照政府信息公开的有关要求，将绩效监控信息公开（涉密信息除外），自觉接受社会监督。</w:t>
      </w:r>
    </w:p>
    <w:p w:rsidR="007E5AAA" w:rsidRDefault="007E5AAA" w:rsidP="00CE3AA9">
      <w:pPr>
        <w:spacing w:line="560" w:lineRule="exact"/>
        <w:rPr>
          <w:rFonts w:ascii="方正仿宋_GBK" w:eastAsia="方正仿宋_GBK" w:hAnsi="仿宋"/>
          <w:sz w:val="32"/>
          <w:szCs w:val="32"/>
        </w:rPr>
      </w:pPr>
    </w:p>
    <w:p w:rsidR="007E5AAA" w:rsidRDefault="00651618">
      <w:pPr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附件：1．沛县县级项目预算绩效监控情况表</w:t>
      </w:r>
    </w:p>
    <w:p w:rsidR="007E5AAA" w:rsidRDefault="00651618">
      <w:pPr>
        <w:spacing w:line="560" w:lineRule="exact"/>
        <w:ind w:firstLineChars="500" w:firstLine="160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2．沛县县级部门整体预算绩效监控情况表</w:t>
      </w:r>
    </w:p>
    <w:p w:rsidR="007E5AAA" w:rsidRDefault="007E5AAA">
      <w:pPr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7E5AAA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  <w:sectPr w:rsidR="007E5AAA">
          <w:footerReference w:type="even" r:id="rId7"/>
          <w:footerReference w:type="default" r:id="rId8"/>
          <w:pgSz w:w="11906" w:h="16838"/>
          <w:pgMar w:top="2098" w:right="1474" w:bottom="1985" w:left="1588" w:header="851" w:footer="1588" w:gutter="0"/>
          <w:pgNumType w:fmt="numberInDash"/>
          <w:cols w:space="425"/>
          <w:docGrid w:linePitch="579" w:charSpace="21679"/>
        </w:sectPr>
      </w:pP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snapToGrid w:val="0"/>
          <w:color w:val="000000"/>
          <w:spacing w:val="-6"/>
          <w:kern w:val="0"/>
          <w:sz w:val="28"/>
          <w:szCs w:val="28"/>
        </w:rPr>
        <w:lastRenderedPageBreak/>
        <w:t>附件</w:t>
      </w:r>
      <w:r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  <w:t>1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150" w:line="515" w:lineRule="exact"/>
        <w:ind w:left="2162"/>
        <w:textAlignment w:val="baseline"/>
        <w:rPr>
          <w:rFonts w:ascii="黑体" w:eastAsia="黑体" w:hAnsi="黑体" w:cs="黑体"/>
          <w:snapToGrid w:val="0"/>
          <w:color w:val="000000"/>
          <w:spacing w:val="5"/>
          <w:kern w:val="0"/>
          <w:position w:val="13"/>
          <w:sz w:val="32"/>
          <w:szCs w:val="32"/>
        </w:rPr>
      </w:pPr>
      <w:r>
        <w:rPr>
          <w:rFonts w:ascii="黑体" w:eastAsia="黑体" w:hAnsi="黑体" w:cs="黑体"/>
          <w:snapToGrid w:val="0"/>
          <w:color w:val="000000"/>
          <w:spacing w:val="5"/>
          <w:kern w:val="0"/>
          <w:position w:val="13"/>
          <w:sz w:val="32"/>
          <w:szCs w:val="32"/>
        </w:rPr>
        <w:t>沛县县级项目预算绩效监控情况表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line="225" w:lineRule="auto"/>
        <w:ind w:left="4341"/>
        <w:textAlignment w:val="baseline"/>
        <w:rPr>
          <w:rFonts w:ascii="方正仿宋_GBK" w:eastAsia="方正楷体_GBK" w:hAnsi="仿宋"/>
          <w:sz w:val="32"/>
          <w:szCs w:val="32"/>
        </w:rPr>
      </w:pPr>
      <w:r>
        <w:rPr>
          <w:rFonts w:ascii="方正楷体_GBK" w:eastAsia="方正楷体_GBK" w:hAnsi="宋体" w:cs="宋体"/>
          <w:snapToGrid w:val="0"/>
          <w:color w:val="000000"/>
          <w:spacing w:val="3"/>
          <w:kern w:val="0"/>
          <w:sz w:val="24"/>
          <w:szCs w:val="24"/>
        </w:rPr>
        <w:t>20XX年度</w:t>
      </w:r>
      <w:r>
        <w:rPr>
          <w:rFonts w:ascii="方正楷体_GBK" w:eastAsia="方正楷体_GBK" w:hAnsi="宋体" w:cs="宋体" w:hint="eastAsia"/>
          <w:snapToGrid w:val="0"/>
          <w:color w:val="000000"/>
          <w:spacing w:val="3"/>
          <w:kern w:val="0"/>
          <w:sz w:val="24"/>
          <w:szCs w:val="24"/>
        </w:rPr>
        <w:t xml:space="preserve"> </w:t>
      </w:r>
    </w:p>
    <w:tbl>
      <w:tblPr>
        <w:tblW w:w="7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67"/>
        <w:gridCol w:w="963"/>
        <w:gridCol w:w="993"/>
        <w:gridCol w:w="1275"/>
        <w:gridCol w:w="1276"/>
        <w:gridCol w:w="1134"/>
        <w:gridCol w:w="1136"/>
      </w:tblGrid>
      <w:tr w:rsidR="007E5AAA">
        <w:trPr>
          <w:trHeight w:val="364"/>
          <w:jc w:val="center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仿宋_GBK" w:eastAsia="方正仿宋_GBK" w:hAnsi="仿宋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项目名称</w:t>
            </w:r>
          </w:p>
        </w:tc>
        <w:tc>
          <w:tcPr>
            <w:tcW w:w="19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主管部门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实施单位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ind w:firstLineChars="200" w:firstLine="640"/>
              <w:jc w:val="center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7E5AAA">
        <w:trPr>
          <w:trHeight w:val="909"/>
          <w:jc w:val="center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年度目标</w:t>
            </w:r>
          </w:p>
        </w:tc>
        <w:tc>
          <w:tcPr>
            <w:tcW w:w="6777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目标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目标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</w:tr>
      <w:tr w:rsidR="007E5AAA">
        <w:trPr>
          <w:trHeight w:val="614"/>
          <w:jc w:val="center"/>
        </w:trPr>
        <w:tc>
          <w:tcPr>
            <w:tcW w:w="1167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项目资金</w:t>
            </w:r>
            <w:r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25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半年计划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执行数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半年实际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执行数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是否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偏差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完成目标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可能性</w:t>
            </w:r>
          </w:p>
        </w:tc>
      </w:tr>
      <w:tr w:rsidR="007E5AAA">
        <w:trPr>
          <w:trHeight w:val="364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资金总额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val="364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30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子项目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val="365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30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子项目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val="364"/>
          <w:jc w:val="center"/>
        </w:trPr>
        <w:tc>
          <w:tcPr>
            <w:tcW w:w="1167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30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30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val="633"/>
          <w:jc w:val="center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一级指标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二级指标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三级指标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半年计划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指标值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半年实际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执行值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是否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偏差</w:t>
            </w: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完成目标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可能性</w:t>
            </w: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过程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资金管理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组织实施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产出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数量指标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质量指标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时效指标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成本指标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167" w:type="dxa"/>
            <w:vMerge/>
            <w:tcBorders>
              <w:top w:val="nil"/>
              <w:bottom w:val="single" w:sz="2" w:space="0" w:color="000000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  <w:sectPr w:rsidR="007E5AAA">
          <w:pgSz w:w="11906" w:h="16838"/>
          <w:pgMar w:top="2098" w:right="1474" w:bottom="1985" w:left="1588" w:header="851" w:footer="1588" w:gutter="0"/>
          <w:pgNumType w:fmt="numberInDash"/>
          <w:cols w:space="425"/>
          <w:docGrid w:linePitch="579" w:charSpace="21679"/>
        </w:sect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1"/>
        <w:gridCol w:w="1134"/>
        <w:gridCol w:w="1134"/>
        <w:gridCol w:w="1276"/>
        <w:gridCol w:w="1326"/>
        <w:gridCol w:w="1169"/>
        <w:gridCol w:w="1172"/>
      </w:tblGrid>
      <w:tr w:rsidR="007E5AAA">
        <w:trPr>
          <w:trHeight w:hRule="exact" w:val="851"/>
          <w:jc w:val="center"/>
        </w:trPr>
        <w:tc>
          <w:tcPr>
            <w:tcW w:w="1431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lastRenderedPageBreak/>
              <w:t>一级指标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6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半年计划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26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半年实际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执行值</w:t>
            </w:r>
          </w:p>
        </w:tc>
        <w:tc>
          <w:tcPr>
            <w:tcW w:w="1169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是否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偏差</w:t>
            </w:r>
          </w:p>
        </w:tc>
        <w:tc>
          <w:tcPr>
            <w:tcW w:w="1172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完成目标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可能性</w:t>
            </w: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效益</w:t>
            </w:r>
          </w:p>
        </w:tc>
        <w:tc>
          <w:tcPr>
            <w:tcW w:w="1134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指标1：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指标2：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指标1：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指标2：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指标1：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指标2：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00" w:lineRule="exact"/>
              <w:ind w:left="45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可持续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00" w:lineRule="exact"/>
              <w:ind w:left="45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发展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指标1：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指标2：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满意度</w:t>
            </w:r>
          </w:p>
        </w:tc>
        <w:tc>
          <w:tcPr>
            <w:tcW w:w="1134" w:type="dxa"/>
            <w:vMerge w:val="restart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00" w:lineRule="exact"/>
              <w:ind w:left="45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服务对象</w:t>
            </w:r>
            <w:r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4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指标1：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431" w:type="dxa"/>
            <w:vMerge/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6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……</w:t>
            </w:r>
          </w:p>
        </w:tc>
        <w:tc>
          <w:tcPr>
            <w:tcW w:w="127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326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69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72" w:type="dxa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val="909"/>
          <w:jc w:val="center"/>
        </w:trPr>
        <w:tc>
          <w:tcPr>
            <w:tcW w:w="1431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偏差原因及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改进措施</w:t>
            </w:r>
          </w:p>
        </w:tc>
        <w:tc>
          <w:tcPr>
            <w:tcW w:w="7211" w:type="dxa"/>
            <w:gridSpan w:val="6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7E5AAA">
        <w:trPr>
          <w:trHeight w:val="879"/>
          <w:jc w:val="center"/>
        </w:trPr>
        <w:tc>
          <w:tcPr>
            <w:tcW w:w="1431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预算部门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211" w:type="dxa"/>
            <w:gridSpan w:val="6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7E5AAA">
        <w:trPr>
          <w:trHeight w:val="850"/>
          <w:jc w:val="center"/>
        </w:trPr>
        <w:tc>
          <w:tcPr>
            <w:tcW w:w="1431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财政部门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7211" w:type="dxa"/>
            <w:gridSpan w:val="6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  <w:tr w:rsidR="007E5AAA">
        <w:trPr>
          <w:trHeight w:val="1057"/>
          <w:jc w:val="center"/>
        </w:trPr>
        <w:tc>
          <w:tcPr>
            <w:tcW w:w="1431" w:type="dxa"/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重点监控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整改情况</w:t>
            </w:r>
          </w:p>
        </w:tc>
        <w:tc>
          <w:tcPr>
            <w:tcW w:w="7211" w:type="dxa"/>
            <w:gridSpan w:val="6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32" w:lineRule="auto"/>
              <w:ind w:left="46"/>
              <w:jc w:val="left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4"/>
                <w:kern w:val="0"/>
                <w:sz w:val="18"/>
                <w:szCs w:val="18"/>
              </w:rPr>
            </w:pPr>
          </w:p>
        </w:tc>
      </w:tr>
    </w:tbl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200" w:firstLine="424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备注：</w:t>
      </w:r>
      <w:r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  <w:t>1.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完成目标可能性分为确定能、有可能、完全不可能三种情况。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060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  <w:r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  <w:t>2.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对发生偏差的目标，从经费保障、制度保障、</w:t>
      </w:r>
      <w:r w:rsidRPr="00A22B8F"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人员保障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、硬件条件保障、项目实施方式和进程等方面进行研判和分析，查找偏差原因，提出改进措施。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060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  <w:r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  <w:t>3.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对目标偏差较大的项目，列入重点监控，并说明整改情况。</w:t>
      </w: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7E5AAA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</w:pPr>
    </w:p>
    <w:p w:rsidR="007E5AAA" w:rsidRDefault="007E5AAA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  <w:sectPr w:rsidR="007E5AAA">
          <w:pgSz w:w="11906" w:h="16838"/>
          <w:pgMar w:top="2098" w:right="1474" w:bottom="1985" w:left="1588" w:header="851" w:footer="1588" w:gutter="0"/>
          <w:pgNumType w:fmt="numberInDash"/>
          <w:cols w:space="425"/>
          <w:docGrid w:linePitch="579" w:charSpace="21679"/>
        </w:sectPr>
      </w:pPr>
    </w:p>
    <w:p w:rsidR="007E5AAA" w:rsidRDefault="007E5AAA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</w:pP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49" w:line="221" w:lineRule="auto"/>
        <w:ind w:left="1"/>
        <w:jc w:val="left"/>
        <w:textAlignment w:val="baseline"/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</w:pPr>
      <w:r>
        <w:rPr>
          <w:rFonts w:ascii="方正黑体_GBK" w:eastAsia="方正黑体_GBK" w:hAnsi="宋体" w:cs="宋体" w:hint="eastAsia"/>
          <w:snapToGrid w:val="0"/>
          <w:color w:val="000000"/>
          <w:spacing w:val="-6"/>
          <w:kern w:val="0"/>
          <w:sz w:val="28"/>
          <w:szCs w:val="28"/>
        </w:rPr>
        <w:t>附件</w:t>
      </w:r>
      <w:r>
        <w:rPr>
          <w:rFonts w:ascii="方正黑体_GBK" w:eastAsia="方正黑体_GBK" w:hAnsi="宋体" w:cs="宋体"/>
          <w:snapToGrid w:val="0"/>
          <w:color w:val="000000"/>
          <w:spacing w:val="-6"/>
          <w:kern w:val="0"/>
          <w:sz w:val="28"/>
          <w:szCs w:val="28"/>
        </w:rPr>
        <w:t>2</w:t>
      </w:r>
    </w:p>
    <w:p w:rsidR="007E5AAA" w:rsidRDefault="00651618">
      <w:pPr>
        <w:jc w:val="center"/>
        <w:rPr>
          <w:rFonts w:ascii="黑体" w:eastAsia="黑体" w:hAnsi="黑体" w:cs="黑体"/>
          <w:snapToGrid w:val="0"/>
          <w:color w:val="000000"/>
          <w:spacing w:val="6"/>
          <w:kern w:val="0"/>
          <w:position w:val="13"/>
          <w:sz w:val="32"/>
          <w:szCs w:val="32"/>
        </w:rPr>
      </w:pPr>
      <w:r>
        <w:rPr>
          <w:rFonts w:ascii="黑体" w:eastAsia="黑体" w:hAnsi="黑体" w:cs="黑体"/>
          <w:snapToGrid w:val="0"/>
          <w:color w:val="000000"/>
          <w:spacing w:val="6"/>
          <w:kern w:val="0"/>
          <w:position w:val="13"/>
          <w:sz w:val="32"/>
          <w:szCs w:val="32"/>
        </w:rPr>
        <w:t>沛县县级部门整体预算绩效监控情况表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line="225" w:lineRule="auto"/>
        <w:jc w:val="center"/>
        <w:textAlignment w:val="baseline"/>
        <w:rPr>
          <w:rFonts w:ascii="方正仿宋_GBK" w:eastAsia="方正仿宋_GBK" w:hAnsi="仿宋"/>
          <w:sz w:val="32"/>
          <w:szCs w:val="32"/>
        </w:rPr>
      </w:pPr>
      <w:r>
        <w:rPr>
          <w:rFonts w:ascii="方正楷体_GBK" w:eastAsia="方正楷体_GBK" w:hAnsi="宋体" w:cs="宋体"/>
          <w:snapToGrid w:val="0"/>
          <w:color w:val="000000"/>
          <w:kern w:val="0"/>
          <w:sz w:val="24"/>
          <w:szCs w:val="24"/>
        </w:rPr>
        <w:t>20XX年度</w:t>
      </w:r>
    </w:p>
    <w:tbl>
      <w:tblPr>
        <w:tblW w:w="89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4"/>
        <w:gridCol w:w="1418"/>
        <w:gridCol w:w="141"/>
        <w:gridCol w:w="993"/>
        <w:gridCol w:w="22"/>
        <w:gridCol w:w="1395"/>
        <w:gridCol w:w="22"/>
        <w:gridCol w:w="1396"/>
        <w:gridCol w:w="22"/>
        <w:gridCol w:w="970"/>
        <w:gridCol w:w="22"/>
        <w:gridCol w:w="1254"/>
      </w:tblGrid>
      <w:tr w:rsidR="007E5AAA">
        <w:trPr>
          <w:trHeight w:val="373"/>
          <w:jc w:val="center"/>
        </w:trPr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</w:tr>
      <w:tr w:rsidR="007E5AAA">
        <w:trPr>
          <w:trHeight w:val="633"/>
          <w:jc w:val="center"/>
        </w:trPr>
        <w:tc>
          <w:tcPr>
            <w:tcW w:w="12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部门整体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40" w:lineRule="exact"/>
              <w:jc w:val="center"/>
              <w:textAlignment w:val="baseline"/>
              <w:rPr>
                <w:rFonts w:ascii="方正仿宋_GBK" w:eastAsia="方正仿宋_GBK" w:hAnsi="宋体" w:cs="宋体"/>
                <w:snapToGrid w:val="0"/>
                <w:color w:val="000000"/>
                <w:spacing w:val="25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资金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snapToGrid w:val="0"/>
                <w:color w:val="000000"/>
                <w:spacing w:val="25"/>
                <w:kern w:val="0"/>
                <w:sz w:val="18"/>
                <w:szCs w:val="18"/>
              </w:rPr>
              <w:t>（万元</w:t>
            </w:r>
            <w:r>
              <w:rPr>
                <w:rFonts w:ascii="方正仿宋_GBK" w:eastAsia="方正仿宋_GBK" w:hAnsi="宋体" w:cs="宋体"/>
                <w:snapToGrid w:val="0"/>
                <w:color w:val="000000"/>
                <w:spacing w:val="25"/>
                <w:kern w:val="0"/>
                <w:sz w:val="18"/>
                <w:szCs w:val="18"/>
              </w:rPr>
              <w:t>）</w:t>
            </w: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半年计划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半年实际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是否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偏差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完成目标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可能性</w:t>
            </w: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资金总额：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其中：基本支出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项目支出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项目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项目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val="964"/>
          <w:jc w:val="center"/>
        </w:trPr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年度目标</w:t>
            </w:r>
          </w:p>
        </w:tc>
        <w:tc>
          <w:tcPr>
            <w:tcW w:w="7655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目标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目标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hint="eastAsia"/>
                <w:sz w:val="18"/>
                <w:szCs w:val="18"/>
              </w:rPr>
              <w:t>：</w:t>
            </w:r>
          </w:p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</w:tr>
      <w:tr w:rsidR="007E5AAA">
        <w:trPr>
          <w:trHeight w:hRule="exact" w:val="578"/>
          <w:jc w:val="center"/>
        </w:trPr>
        <w:tc>
          <w:tcPr>
            <w:tcW w:w="12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一级指标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半年计划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半年实际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执行值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是否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偏差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完成目标</w:t>
            </w:r>
          </w:p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可能性</w:t>
            </w: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过程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预算执行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预算管理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资产管理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项目管理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人员管理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机构建设</w:t>
            </w: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指标1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64" w:type="dxa"/>
            <w:vMerge/>
            <w:tcBorders>
              <w:top w:val="nil"/>
              <w:bottom w:val="single" w:sz="2" w:space="0" w:color="000000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  <w:sectPr w:rsidR="007E5AAA">
          <w:pgSz w:w="11906" w:h="16838"/>
          <w:pgMar w:top="2098" w:right="1474" w:bottom="1985" w:left="1588" w:header="851" w:footer="1588" w:gutter="0"/>
          <w:pgNumType w:fmt="numberInDash"/>
          <w:cols w:space="425"/>
          <w:docGrid w:linePitch="579" w:charSpace="21679"/>
        </w:sectPr>
      </w:pP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tbl>
      <w:tblPr>
        <w:tblW w:w="90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28"/>
        <w:gridCol w:w="1000"/>
        <w:gridCol w:w="1134"/>
        <w:gridCol w:w="992"/>
        <w:gridCol w:w="992"/>
        <w:gridCol w:w="992"/>
        <w:gridCol w:w="993"/>
        <w:gridCol w:w="708"/>
        <w:gridCol w:w="993"/>
      </w:tblGrid>
      <w:tr w:rsidR="007E5AAA">
        <w:trPr>
          <w:trHeight w:hRule="exact" w:val="595"/>
          <w:jc w:val="center"/>
        </w:trPr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一级指标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重点工作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2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 w:val="18"/>
                <w:szCs w:val="18"/>
              </w:rPr>
              <w:t>对应项目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半年计划 指标值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半年实际 执行值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是否</w:t>
            </w:r>
          </w:p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偏差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完成目标可能性</w:t>
            </w: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履职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职能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重点工作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重点工作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职能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重点工作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重点工作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trHeight w:val="717"/>
          <w:jc w:val="center"/>
        </w:trPr>
        <w:tc>
          <w:tcPr>
            <w:tcW w:w="122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一级指标</w:t>
            </w:r>
          </w:p>
        </w:tc>
        <w:tc>
          <w:tcPr>
            <w:tcW w:w="312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二级指标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半年计划 指标值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半年实际 执行值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是否</w:t>
            </w:r>
          </w:p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偏差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完成目标可能性</w:t>
            </w: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效益</w:t>
            </w:r>
          </w:p>
        </w:tc>
        <w:tc>
          <w:tcPr>
            <w:tcW w:w="3126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经济效益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社会效益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生态效益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可持续发展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nil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>
        <w:trPr>
          <w:trHeight w:hRule="exact" w:val="397"/>
          <w:jc w:val="center"/>
        </w:trPr>
        <w:tc>
          <w:tcPr>
            <w:tcW w:w="1228" w:type="dxa"/>
            <w:vMerge/>
            <w:tcBorders>
              <w:top w:val="nil"/>
              <w:bottom w:val="single" w:sz="2" w:space="0" w:color="000000"/>
            </w:tcBorders>
          </w:tcPr>
          <w:p w:rsidR="007E5AAA" w:rsidRDefault="007E5AAA">
            <w:pPr>
              <w:ind w:firstLineChars="200" w:firstLine="640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3126" w:type="dxa"/>
            <w:gridSpan w:val="3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>
            <w:pPr>
              <w:spacing w:line="240" w:lineRule="exact"/>
              <w:jc w:val="left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  <w:sectPr w:rsidR="007E5AAA">
          <w:pgSz w:w="11906" w:h="16838"/>
          <w:pgMar w:top="2098" w:right="1474" w:bottom="1985" w:left="1588" w:header="851" w:footer="1588" w:gutter="0"/>
          <w:pgNumType w:fmt="numberInDash"/>
          <w:cols w:space="425"/>
          <w:docGrid w:linePitch="579" w:charSpace="21679"/>
        </w:sectPr>
      </w:pPr>
    </w:p>
    <w:p w:rsidR="007E5AAA" w:rsidRDefault="007E5AAA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tbl>
      <w:tblPr>
        <w:tblW w:w="85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03"/>
        <w:gridCol w:w="1218"/>
        <w:gridCol w:w="200"/>
        <w:gridCol w:w="792"/>
        <w:gridCol w:w="200"/>
        <w:gridCol w:w="792"/>
        <w:gridCol w:w="200"/>
        <w:gridCol w:w="934"/>
        <w:gridCol w:w="200"/>
        <w:gridCol w:w="1218"/>
        <w:gridCol w:w="200"/>
        <w:gridCol w:w="508"/>
        <w:gridCol w:w="200"/>
        <w:gridCol w:w="1501"/>
        <w:gridCol w:w="200"/>
      </w:tblGrid>
      <w:tr w:rsidR="007E5AAA" w:rsidTr="00693DB7">
        <w:trPr>
          <w:gridAfter w:val="1"/>
          <w:wAfter w:w="200" w:type="dxa"/>
          <w:trHeight w:val="717"/>
          <w:jc w:val="center"/>
        </w:trPr>
        <w:tc>
          <w:tcPr>
            <w:tcW w:w="142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一级指标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二级指标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半年计划</w:t>
            </w:r>
          </w:p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指标值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半年实际</w:t>
            </w:r>
          </w:p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执行值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是否</w:t>
            </w:r>
          </w:p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偏差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完成目标</w:t>
            </w:r>
          </w:p>
          <w:p w:rsidR="007E5AAA" w:rsidRDefault="00651618" w:rsidP="00693DB7">
            <w:pPr>
              <w:spacing w:line="240" w:lineRule="exact"/>
              <w:jc w:val="center"/>
              <w:rPr>
                <w:rFonts w:ascii="方正黑体_GBK" w:eastAsia="方正黑体_GBK" w:hAnsi="仿宋"/>
                <w:sz w:val="18"/>
                <w:szCs w:val="18"/>
              </w:rPr>
            </w:pPr>
            <w:r>
              <w:rPr>
                <w:rFonts w:ascii="方正黑体_GBK" w:eastAsia="方正黑体_GBK" w:hAnsi="仿宋" w:hint="eastAsia"/>
                <w:sz w:val="18"/>
                <w:szCs w:val="18"/>
              </w:rPr>
              <w:t>可能性</w:t>
            </w:r>
          </w:p>
        </w:tc>
      </w:tr>
      <w:tr w:rsidR="007E5AAA" w:rsidTr="00693DB7">
        <w:trPr>
          <w:gridBefore w:val="1"/>
          <w:wBefore w:w="203" w:type="dxa"/>
          <w:trHeight w:hRule="exact" w:val="397"/>
          <w:jc w:val="center"/>
        </w:trPr>
        <w:tc>
          <w:tcPr>
            <w:tcW w:w="1418" w:type="dxa"/>
            <w:gridSpan w:val="2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满意度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服务对象满意度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gridBefore w:val="1"/>
          <w:wBefore w:w="203" w:type="dxa"/>
          <w:trHeight w:hRule="exact" w:val="397"/>
          <w:jc w:val="center"/>
        </w:trPr>
        <w:tc>
          <w:tcPr>
            <w:tcW w:w="14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E5AAA" w:rsidRDefault="007E5AAA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指标</w:t>
            </w:r>
            <w:r>
              <w:rPr>
                <w:rFonts w:ascii="方正仿宋_GBK" w:eastAsia="方正仿宋_GBK" w:hAnsi="仿宋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gridBefore w:val="1"/>
          <w:wBefore w:w="203" w:type="dxa"/>
          <w:trHeight w:hRule="exact" w:val="397"/>
          <w:jc w:val="center"/>
        </w:trPr>
        <w:tc>
          <w:tcPr>
            <w:tcW w:w="1418" w:type="dxa"/>
            <w:gridSpan w:val="2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7" w:lineRule="auto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>
              <w:rPr>
                <w:rFonts w:ascii="方正仿宋_GBK" w:eastAsia="方正仿宋_GBK" w:hAnsi="仿宋"/>
                <w:sz w:val="18"/>
                <w:szCs w:val="18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gridBefore w:val="1"/>
          <w:wBefore w:w="203" w:type="dxa"/>
          <w:trHeight w:val="1175"/>
          <w:jc w:val="center"/>
        </w:trPr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偏差原因及</w:t>
            </w:r>
          </w:p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改进措施</w:t>
            </w:r>
          </w:p>
        </w:tc>
        <w:tc>
          <w:tcPr>
            <w:tcW w:w="6945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gridBefore w:val="1"/>
          <w:wBefore w:w="203" w:type="dxa"/>
          <w:trHeight w:val="1135"/>
          <w:jc w:val="center"/>
        </w:trPr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预算部门</w:t>
            </w:r>
          </w:p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6945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gridBefore w:val="1"/>
          <w:wBefore w:w="203" w:type="dxa"/>
          <w:trHeight w:val="1081"/>
          <w:jc w:val="center"/>
        </w:trPr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财政部门</w:t>
            </w:r>
          </w:p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审核意见</w:t>
            </w:r>
          </w:p>
        </w:tc>
        <w:tc>
          <w:tcPr>
            <w:tcW w:w="6945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  <w:tr w:rsidR="007E5AAA" w:rsidTr="00693DB7">
        <w:trPr>
          <w:gridBefore w:val="1"/>
          <w:wBefore w:w="203" w:type="dxa"/>
          <w:trHeight w:val="1123"/>
          <w:jc w:val="center"/>
        </w:trPr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重点监控</w:t>
            </w:r>
          </w:p>
          <w:p w:rsidR="007E5AAA" w:rsidRDefault="00651618" w:rsidP="00693D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方正黑体_GBK" w:eastAsia="方正黑体_GBK" w:hAnsi="宋体" w:cs="宋体"/>
                <w:snapToGrid w:val="0"/>
                <w:color w:val="000000"/>
                <w:spacing w:val="3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snapToGrid w:val="0"/>
                <w:color w:val="000000"/>
                <w:spacing w:val="3"/>
                <w:kern w:val="0"/>
                <w:szCs w:val="21"/>
              </w:rPr>
              <w:t>整改情况</w:t>
            </w:r>
          </w:p>
        </w:tc>
        <w:tc>
          <w:tcPr>
            <w:tcW w:w="6945" w:type="dxa"/>
            <w:gridSpan w:val="1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E5AAA" w:rsidRDefault="007E5AAA" w:rsidP="00693DB7">
            <w:pPr>
              <w:spacing w:line="240" w:lineRule="exact"/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200" w:firstLine="424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备注：</w:t>
      </w:r>
      <w:r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  <w:t>1.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完成目标可能性分为确定能、有可能、完全不可能三种情况。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060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  <w:r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  <w:t>2.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对发生偏差的目标，从经费保障、制度保障、人员保障、硬件条件保障、项目实施方式和进程等方面进行研判和分析，查找偏差原因，提出改进措施。</w:t>
      </w:r>
    </w:p>
    <w:p w:rsidR="007E5AAA" w:rsidRDefault="00651618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060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  <w:r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  <w:t>3.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对目标偏差较大的部门整体，列入重点监控，</w:t>
      </w:r>
      <w:r w:rsidRPr="00A22B8F"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并说明整改情况</w:t>
      </w:r>
      <w:r>
        <w:rPr>
          <w:rFonts w:ascii="方正仿宋_GBK" w:eastAsia="方正仿宋_GBK" w:hAnsi="宋体" w:cs="宋体" w:hint="eastAsia"/>
          <w:snapToGrid w:val="0"/>
          <w:color w:val="000000"/>
          <w:spacing w:val="16"/>
          <w:kern w:val="0"/>
          <w:sz w:val="18"/>
          <w:szCs w:val="18"/>
        </w:rPr>
        <w:t>。</w:t>
      </w:r>
    </w:p>
    <w:p w:rsidR="007E5AAA" w:rsidRDefault="007E5AAA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060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</w:p>
    <w:p w:rsidR="007E5AAA" w:rsidRDefault="007E5AAA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060"/>
        <w:textAlignment w:val="baseline"/>
        <w:rPr>
          <w:rFonts w:ascii="方正仿宋_GBK" w:eastAsia="方正仿宋_GBK" w:hAnsi="宋体" w:cs="宋体"/>
          <w:snapToGrid w:val="0"/>
          <w:color w:val="000000"/>
          <w:spacing w:val="16"/>
          <w:kern w:val="0"/>
          <w:sz w:val="18"/>
          <w:szCs w:val="18"/>
        </w:rPr>
      </w:pPr>
    </w:p>
    <w:p w:rsidR="007E5AAA" w:rsidRDefault="007E5AAA">
      <w:pPr>
        <w:widowControl/>
        <w:kinsoku w:val="0"/>
        <w:autoSpaceDE w:val="0"/>
        <w:autoSpaceDN w:val="0"/>
        <w:adjustRightInd w:val="0"/>
        <w:snapToGrid w:val="0"/>
        <w:spacing w:before="8" w:line="240" w:lineRule="exact"/>
        <w:ind w:firstLineChars="500" w:firstLine="1600"/>
        <w:textAlignment w:val="baseline"/>
        <w:rPr>
          <w:rFonts w:ascii="方正仿宋_GBK" w:eastAsia="方正仿宋_GBK" w:hAnsi="仿宋"/>
          <w:sz w:val="32"/>
          <w:szCs w:val="32"/>
        </w:rPr>
      </w:pPr>
    </w:p>
    <w:sectPr w:rsidR="007E5AAA" w:rsidSect="0007259E">
      <w:pgSz w:w="11906" w:h="16838"/>
      <w:pgMar w:top="2098" w:right="1474" w:bottom="1985" w:left="1588" w:header="851" w:footer="1588" w:gutter="0"/>
      <w:pgNumType w:fmt="numberInDash"/>
      <w:cols w:space="425"/>
      <w:docGrid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A4" w:rsidRDefault="004307A4">
      <w:r>
        <w:separator/>
      </w:r>
    </w:p>
  </w:endnote>
  <w:endnote w:type="continuationSeparator" w:id="0">
    <w:p w:rsidR="004307A4" w:rsidRDefault="0043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708720"/>
    </w:sdtPr>
    <w:sdtEndPr>
      <w:rPr>
        <w:rFonts w:ascii="宋体" w:eastAsia="宋体" w:hAnsi="宋体"/>
        <w:sz w:val="28"/>
        <w:szCs w:val="28"/>
      </w:rPr>
    </w:sdtEndPr>
    <w:sdtContent>
      <w:p w:rsidR="007E5AAA" w:rsidRDefault="00FB23D5">
        <w:pPr>
          <w:pStyle w:val="a3"/>
          <w:ind w:firstLineChars="100" w:firstLine="1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651618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E3AA9" w:rsidRPr="00CE3AA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E3AA9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E5AAA" w:rsidRDefault="007E5AA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2866959"/>
    </w:sdtPr>
    <w:sdtEndPr>
      <w:rPr>
        <w:rFonts w:ascii="宋体" w:eastAsia="宋体" w:hAnsi="宋体"/>
        <w:sz w:val="28"/>
        <w:szCs w:val="28"/>
      </w:rPr>
    </w:sdtEndPr>
    <w:sdtContent>
      <w:p w:rsidR="007E5AAA" w:rsidRDefault="00FB23D5">
        <w:pPr>
          <w:pStyle w:val="a3"/>
          <w:ind w:right="18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651618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E3AA9" w:rsidRPr="00CE3AA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E3AA9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E5AAA" w:rsidRDefault="007E5A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A4" w:rsidRDefault="004307A4">
      <w:r>
        <w:separator/>
      </w:r>
    </w:p>
  </w:footnote>
  <w:footnote w:type="continuationSeparator" w:id="0">
    <w:p w:rsidR="004307A4" w:rsidRDefault="00430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E2OGMyMDM4NDgxY2E2NzhhY2RmMzZjZDc1ODFmYjkifQ=="/>
  </w:docVars>
  <w:rsids>
    <w:rsidRoot w:val="002450F9"/>
    <w:rsid w:val="00032CDC"/>
    <w:rsid w:val="000375AC"/>
    <w:rsid w:val="00057AD5"/>
    <w:rsid w:val="0007259E"/>
    <w:rsid w:val="00075209"/>
    <w:rsid w:val="00081D4B"/>
    <w:rsid w:val="000855BD"/>
    <w:rsid w:val="000B14FA"/>
    <w:rsid w:val="000D72B7"/>
    <w:rsid w:val="00103DB1"/>
    <w:rsid w:val="001076B4"/>
    <w:rsid w:val="00115860"/>
    <w:rsid w:val="00120D48"/>
    <w:rsid w:val="00175C05"/>
    <w:rsid w:val="00197452"/>
    <w:rsid w:val="00197466"/>
    <w:rsid w:val="0019774B"/>
    <w:rsid w:val="001B5973"/>
    <w:rsid w:val="001C480E"/>
    <w:rsid w:val="001F6728"/>
    <w:rsid w:val="00200D93"/>
    <w:rsid w:val="002039C1"/>
    <w:rsid w:val="00206EE2"/>
    <w:rsid w:val="002150FC"/>
    <w:rsid w:val="0022023B"/>
    <w:rsid w:val="0022359A"/>
    <w:rsid w:val="0022405E"/>
    <w:rsid w:val="002439A7"/>
    <w:rsid w:val="002450F9"/>
    <w:rsid w:val="00265C25"/>
    <w:rsid w:val="00281464"/>
    <w:rsid w:val="00296FC8"/>
    <w:rsid w:val="002B65D3"/>
    <w:rsid w:val="002C69D4"/>
    <w:rsid w:val="003351F6"/>
    <w:rsid w:val="00342C4D"/>
    <w:rsid w:val="00355C6C"/>
    <w:rsid w:val="00395FA8"/>
    <w:rsid w:val="003B6B6E"/>
    <w:rsid w:val="003C2108"/>
    <w:rsid w:val="003D548D"/>
    <w:rsid w:val="003E58A6"/>
    <w:rsid w:val="003F0EC0"/>
    <w:rsid w:val="004041CE"/>
    <w:rsid w:val="004050D7"/>
    <w:rsid w:val="004307A4"/>
    <w:rsid w:val="0045178E"/>
    <w:rsid w:val="0047588C"/>
    <w:rsid w:val="00487513"/>
    <w:rsid w:val="0048774B"/>
    <w:rsid w:val="004B0AEE"/>
    <w:rsid w:val="004E21D8"/>
    <w:rsid w:val="004F3C65"/>
    <w:rsid w:val="004F40FC"/>
    <w:rsid w:val="00512312"/>
    <w:rsid w:val="00536524"/>
    <w:rsid w:val="005562AD"/>
    <w:rsid w:val="00561F43"/>
    <w:rsid w:val="00573A5E"/>
    <w:rsid w:val="00590E54"/>
    <w:rsid w:val="005B445F"/>
    <w:rsid w:val="005C4603"/>
    <w:rsid w:val="0062326E"/>
    <w:rsid w:val="006262C8"/>
    <w:rsid w:val="006313FD"/>
    <w:rsid w:val="00651618"/>
    <w:rsid w:val="00693DB7"/>
    <w:rsid w:val="006A044A"/>
    <w:rsid w:val="006A1FD9"/>
    <w:rsid w:val="006C5355"/>
    <w:rsid w:val="006C7B45"/>
    <w:rsid w:val="006E0CB8"/>
    <w:rsid w:val="00746385"/>
    <w:rsid w:val="00786260"/>
    <w:rsid w:val="007A442B"/>
    <w:rsid w:val="007A6F94"/>
    <w:rsid w:val="007B09A1"/>
    <w:rsid w:val="007E5AAA"/>
    <w:rsid w:val="008270ED"/>
    <w:rsid w:val="00844F7E"/>
    <w:rsid w:val="00846CF9"/>
    <w:rsid w:val="00847BC0"/>
    <w:rsid w:val="008672DE"/>
    <w:rsid w:val="008813BB"/>
    <w:rsid w:val="00895646"/>
    <w:rsid w:val="00897BD8"/>
    <w:rsid w:val="008C24B1"/>
    <w:rsid w:val="008F4DE0"/>
    <w:rsid w:val="008F7D44"/>
    <w:rsid w:val="009060EE"/>
    <w:rsid w:val="009F18C7"/>
    <w:rsid w:val="009F70FE"/>
    <w:rsid w:val="00A22B8F"/>
    <w:rsid w:val="00A24905"/>
    <w:rsid w:val="00A44E3A"/>
    <w:rsid w:val="00A50564"/>
    <w:rsid w:val="00A77D3E"/>
    <w:rsid w:val="00A87FF1"/>
    <w:rsid w:val="00AF7C27"/>
    <w:rsid w:val="00B22CD9"/>
    <w:rsid w:val="00B42F0D"/>
    <w:rsid w:val="00B52023"/>
    <w:rsid w:val="00B75C74"/>
    <w:rsid w:val="00BC2FE8"/>
    <w:rsid w:val="00BD142D"/>
    <w:rsid w:val="00BD4327"/>
    <w:rsid w:val="00BE2298"/>
    <w:rsid w:val="00BE5067"/>
    <w:rsid w:val="00C275B1"/>
    <w:rsid w:val="00C4135E"/>
    <w:rsid w:val="00C61445"/>
    <w:rsid w:val="00CE3AA9"/>
    <w:rsid w:val="00D01958"/>
    <w:rsid w:val="00D13F70"/>
    <w:rsid w:val="00D359EF"/>
    <w:rsid w:val="00D430CA"/>
    <w:rsid w:val="00D479B8"/>
    <w:rsid w:val="00D65A56"/>
    <w:rsid w:val="00DC72FB"/>
    <w:rsid w:val="00E315A0"/>
    <w:rsid w:val="00E457CA"/>
    <w:rsid w:val="00E63B66"/>
    <w:rsid w:val="00E71BD8"/>
    <w:rsid w:val="00EB0F51"/>
    <w:rsid w:val="00ED2394"/>
    <w:rsid w:val="00EE71AB"/>
    <w:rsid w:val="00EF07EE"/>
    <w:rsid w:val="00F11482"/>
    <w:rsid w:val="00F413AE"/>
    <w:rsid w:val="00F60410"/>
    <w:rsid w:val="00F72114"/>
    <w:rsid w:val="00FA7AEA"/>
    <w:rsid w:val="00FB23D5"/>
    <w:rsid w:val="00FB75F7"/>
    <w:rsid w:val="00FF02C3"/>
    <w:rsid w:val="1FB2576F"/>
    <w:rsid w:val="2A2D1050"/>
    <w:rsid w:val="4D06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25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25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13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13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13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13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9891-8B4E-40F8-8910-606DB41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freeuser</cp:lastModifiedBy>
  <cp:revision>102</cp:revision>
  <dcterms:created xsi:type="dcterms:W3CDTF">2023-05-10T01:45:00Z</dcterms:created>
  <dcterms:modified xsi:type="dcterms:W3CDTF">2024-01-31T12:46:00Z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C53CA5FBFD5D456F8912F1BCE0D16B9E_13</vt:lpwstr>
  </property>
</Properties>
</file>